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421E2" w:rsidP="00517F84" w:rsidRDefault="008421E2" w14:paraId="77A93B56" w14:textId="77777777">
      <w:pPr>
        <w:spacing w:line="240" w:lineRule="auto"/>
        <w:jc w:val="both"/>
        <w:rPr>
          <w:noProof/>
          <w:lang w:eastAsia="en-GB"/>
        </w:rPr>
      </w:pPr>
    </w:p>
    <w:p w:rsidR="002C1886" w:rsidP="00517F84" w:rsidRDefault="002C1886" w14:paraId="325641D0" w14:textId="77777777">
      <w:pPr>
        <w:spacing w:line="240" w:lineRule="auto"/>
        <w:jc w:val="both"/>
        <w:rPr>
          <w:noProof/>
          <w:lang w:eastAsia="en-GB"/>
        </w:rPr>
      </w:pPr>
    </w:p>
    <w:p w:rsidR="00EE1E9C" w:rsidP="00517F84" w:rsidRDefault="00EE1E9C" w14:paraId="32278DDF" w14:textId="77777777">
      <w:pPr>
        <w:pStyle w:val="Title"/>
        <w:jc w:val="both"/>
        <w:rPr>
          <w:noProof/>
          <w:lang w:eastAsia="en-GB"/>
        </w:rPr>
      </w:pPr>
    </w:p>
    <w:p w:rsidRPr="00E12734" w:rsidR="00573CBF" w:rsidP="00517F84" w:rsidRDefault="00000000" w14:paraId="327A7E87" w14:textId="18E3F86A">
      <w:pPr>
        <w:spacing w:line="240" w:lineRule="auto"/>
        <w:jc w:val="both"/>
        <w:rPr>
          <w:lang w:eastAsia="en-GB"/>
        </w:rPr>
      </w:pPr>
      <w:sdt>
        <w:sdtPr>
          <w:rPr>
            <w:rStyle w:val="TitleChar"/>
          </w:rPr>
          <w:alias w:val="Title"/>
          <w:id w:val="-1949995182"/>
          <w:placeholder>
            <w:docPart w:val="84B2699EB16C4F8EB8BBEF71D4257D85"/>
          </w:placeholder>
          <w:dataBinding w:prefixMappings="xmlns:ns0='http://schemas.openxmlformats.org/package/2006/metadata/core-properties' xmlns:ns1='http://purl.org/dc/elements/1.1/'" w:xpath="/ns0:coreProperties[1]/ns1:title[1]" w:storeItemID="{6C3C8BC8-F283-45AE-878A-BAB7291924A1}"/>
          <w:text/>
        </w:sdtPr>
        <w:sdtContent>
          <w:r w:rsidRPr="00E12734" w:rsidR="007A30F5">
            <w:rPr>
              <w:rStyle w:val="TitleChar"/>
            </w:rPr>
            <w:t>Carbon Reduction Plan</w:t>
          </w:r>
        </w:sdtContent>
      </w:sdt>
    </w:p>
    <w:p w:rsidRPr="00E12734" w:rsidR="00BF75CE" w:rsidP="00517F84" w:rsidRDefault="00BF75CE" w14:paraId="2054C4B5" w14:textId="77777777">
      <w:pPr>
        <w:jc w:val="both"/>
      </w:pPr>
    </w:p>
    <w:tbl>
      <w:tblPr>
        <w:tblStyle w:val="TableGrid"/>
        <w:tblW w:w="5000"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696"/>
        <w:gridCol w:w="8266"/>
      </w:tblGrid>
      <w:tr w:rsidRPr="00E12734" w:rsidR="001F16E4" w:rsidTr="001F16E4" w14:paraId="77E0F7BC" w14:textId="77777777">
        <w:tc>
          <w:tcPr>
            <w:tcW w:w="851" w:type="pct"/>
            <w:vAlign w:val="center"/>
          </w:tcPr>
          <w:p w:rsidRPr="00E12734" w:rsidR="001F16E4" w:rsidP="00517F84" w:rsidRDefault="001F16E4" w14:paraId="36E21B58" w14:textId="4AA400E5">
            <w:pPr>
              <w:jc w:val="both"/>
            </w:pPr>
            <w:r w:rsidRPr="00E12734">
              <w:t>Supplier Name</w:t>
            </w:r>
          </w:p>
        </w:tc>
        <w:tc>
          <w:tcPr>
            <w:tcW w:w="4149" w:type="pct"/>
            <w:vAlign w:val="center"/>
          </w:tcPr>
          <w:p w:rsidRPr="00E12734" w:rsidR="001F16E4" w:rsidP="00517F84" w:rsidRDefault="009A48D3" w14:paraId="1B3FC122" w14:textId="59BB5645">
            <w:pPr>
              <w:jc w:val="both"/>
            </w:pPr>
            <w:r w:rsidRPr="00E12734">
              <w:t>Vita Health Group</w:t>
            </w:r>
          </w:p>
        </w:tc>
      </w:tr>
      <w:tr w:rsidRPr="00E12734" w:rsidR="005E6EA7" w:rsidTr="001F16E4" w14:paraId="72DF5611" w14:textId="77777777">
        <w:tc>
          <w:tcPr>
            <w:tcW w:w="851" w:type="pct"/>
            <w:vAlign w:val="center"/>
          </w:tcPr>
          <w:p w:rsidRPr="00E12734" w:rsidR="005E6EA7" w:rsidP="00517F84" w:rsidRDefault="005E6EA7" w14:paraId="6F0B080D" w14:textId="77777777">
            <w:pPr>
              <w:jc w:val="both"/>
            </w:pPr>
            <w:r w:rsidRPr="00E12734">
              <w:t>Author:</w:t>
            </w:r>
          </w:p>
        </w:tc>
        <w:tc>
          <w:tcPr>
            <w:tcW w:w="4149" w:type="pct"/>
            <w:vAlign w:val="center"/>
          </w:tcPr>
          <w:p w:rsidRPr="00E12734" w:rsidR="005E6EA7" w:rsidP="00517F84" w:rsidRDefault="001F16E4" w14:paraId="1540D2B0" w14:textId="7B93E24D">
            <w:pPr>
              <w:jc w:val="both"/>
            </w:pPr>
            <w:r w:rsidRPr="00E12734">
              <w:t xml:space="preserve">Vita Health Group </w:t>
            </w:r>
            <w:r w:rsidRPr="00E12734" w:rsidR="006C75F3">
              <w:t>–</w:t>
            </w:r>
            <w:r w:rsidRPr="00E12734">
              <w:t xml:space="preserve"> </w:t>
            </w:r>
            <w:r w:rsidRPr="00E12734" w:rsidR="00F3280D">
              <w:t>EDI &amp; Sustainability Director</w:t>
            </w:r>
          </w:p>
        </w:tc>
      </w:tr>
      <w:tr w:rsidRPr="00E12734" w:rsidR="005E6EA7" w:rsidTr="001F16E4" w14:paraId="48AC2AE0" w14:textId="77777777">
        <w:tc>
          <w:tcPr>
            <w:tcW w:w="851" w:type="pct"/>
            <w:vAlign w:val="center"/>
          </w:tcPr>
          <w:p w:rsidRPr="00E12734" w:rsidR="005E6EA7" w:rsidP="00517F84" w:rsidRDefault="001F16E4" w14:paraId="7CF5C9DA" w14:textId="37D158E0">
            <w:pPr>
              <w:jc w:val="both"/>
            </w:pPr>
            <w:r w:rsidRPr="00E12734">
              <w:t xml:space="preserve">Published </w:t>
            </w:r>
            <w:r w:rsidRPr="00E12734" w:rsidR="005E6EA7">
              <w:t>Date:</w:t>
            </w:r>
          </w:p>
        </w:tc>
        <w:tc>
          <w:tcPr>
            <w:tcW w:w="4149" w:type="pct"/>
            <w:vAlign w:val="center"/>
          </w:tcPr>
          <w:p w:rsidRPr="00E12734" w:rsidR="005E6EA7" w:rsidP="00517F84" w:rsidRDefault="00000000" w14:paraId="7C4D9DD0" w14:textId="1DADD002">
            <w:pPr>
              <w:jc w:val="both"/>
            </w:pPr>
            <w:sdt>
              <w:sdtPr>
                <w:alias w:val="Publish Date"/>
                <w:tag w:val=""/>
                <w:id w:val="-1988542335"/>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Content>
                <w:r w:rsidR="00B27C0E">
                  <w:t>01/05/2024</w:t>
                </w:r>
              </w:sdtContent>
            </w:sdt>
          </w:p>
        </w:tc>
      </w:tr>
    </w:tbl>
    <w:p w:rsidRPr="00E12734" w:rsidR="00EE1E9C" w:rsidP="00517F84" w:rsidRDefault="00EE1E9C" w14:paraId="0FF5A606" w14:textId="77777777">
      <w:pPr>
        <w:spacing w:line="240" w:lineRule="auto"/>
        <w:jc w:val="both"/>
        <w:rPr>
          <w:lang w:eastAsia="en-GB"/>
        </w:rPr>
      </w:pPr>
    </w:p>
    <w:p w:rsidRPr="00E12734" w:rsidR="00EE1E9C" w:rsidP="00517F84" w:rsidRDefault="00EE1E9C" w14:paraId="31038236" w14:textId="77777777">
      <w:pPr>
        <w:spacing w:line="240" w:lineRule="auto"/>
        <w:jc w:val="both"/>
        <w:rPr>
          <w:lang w:eastAsia="en-GB"/>
        </w:rPr>
      </w:pPr>
    </w:p>
    <w:tbl>
      <w:tblPr>
        <w:tblStyle w:val="TableGrid"/>
        <w:tblW w:w="1049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71"/>
        <w:gridCol w:w="1924"/>
      </w:tblGrid>
      <w:tr w:rsidRPr="00E12734" w:rsidR="00EE1E9C" w:rsidTr="004561DC" w14:paraId="015893F1" w14:textId="77777777">
        <w:tc>
          <w:tcPr>
            <w:tcW w:w="8571" w:type="dxa"/>
          </w:tcPr>
          <w:bookmarkStart w:name="_Toc165459020" w:displacedByCustomXml="next" w:id="0"/>
          <w:sdt>
            <w:sdtPr>
              <w:rPr>
                <w:rFonts w:cs="Times New Roman"/>
                <w:b w:val="0"/>
                <w:color w:val="auto"/>
                <w:sz w:val="22"/>
                <w:szCs w:val="23"/>
              </w:rPr>
              <w:id w:val="1676766235"/>
              <w:docPartObj>
                <w:docPartGallery w:val="Table of Contents"/>
                <w:docPartUnique/>
              </w:docPartObj>
            </w:sdtPr>
            <w:sdtEndPr>
              <w:rPr>
                <w:rFonts w:cstheme="minorHAnsi"/>
                <w:bCs/>
                <w:noProof/>
                <w:szCs w:val="24"/>
              </w:rPr>
            </w:sdtEndPr>
            <w:sdtContent>
              <w:p w:rsidR="004561DC" w:rsidRDefault="004561DC" w14:paraId="0E4879A9" w14:textId="1B3DEEA5">
                <w:pPr>
                  <w:pStyle w:val="TOCHeading"/>
                </w:pPr>
                <w:r>
                  <w:t>Contents</w:t>
                </w:r>
                <w:bookmarkEnd w:id="0"/>
              </w:p>
              <w:p w:rsidR="004561DC" w:rsidRDefault="004561DC" w14:paraId="49D2C597" w14:textId="542F73B1">
                <w:pPr>
                  <w:pStyle w:val="TOC2"/>
                  <w:rPr>
                    <w:rFonts w:asciiTheme="minorHAnsi" w:hAnsiTheme="minorHAnsi" w:eastAsiaTheme="minorEastAsia" w:cstheme="minorBidi"/>
                    <w:kern w:val="2"/>
                    <w:szCs w:val="22"/>
                    <w:lang w:eastAsia="en-GB"/>
                    <w14:ligatures w14:val="standardContextual"/>
                  </w:rPr>
                </w:pPr>
                <w:r>
                  <w:fldChar w:fldCharType="begin"/>
                </w:r>
                <w:r>
                  <w:instrText xml:space="preserve"> TOC \o "1-3" \h \z \u </w:instrText>
                </w:r>
                <w:r>
                  <w:fldChar w:fldCharType="separate"/>
                </w:r>
              </w:p>
              <w:p w:rsidR="004561DC" w:rsidRDefault="00000000" w14:paraId="35F2FF68" w14:textId="0E00A1DB">
                <w:pPr>
                  <w:pStyle w:val="TOC1"/>
                  <w:rPr>
                    <w:rFonts w:asciiTheme="minorHAnsi" w:hAnsiTheme="minorHAnsi" w:eastAsiaTheme="minorEastAsia" w:cstheme="minorBidi"/>
                    <w:kern w:val="2"/>
                    <w:sz w:val="22"/>
                    <w:szCs w:val="22"/>
                    <w:lang w:eastAsia="en-GB"/>
                    <w14:ligatures w14:val="standardContextual"/>
                  </w:rPr>
                </w:pPr>
                <w:hyperlink w:history="1" w:anchor="_Toc165459021">
                  <w:r w:rsidRPr="00066921" w:rsidR="004561DC">
                    <w:rPr>
                      <w:rStyle w:val="Hyperlink"/>
                    </w:rPr>
                    <w:t>1.</w:t>
                  </w:r>
                  <w:r w:rsidR="004561DC">
                    <w:rPr>
                      <w:rFonts w:asciiTheme="minorHAnsi" w:hAnsiTheme="minorHAnsi" w:eastAsiaTheme="minorEastAsia" w:cstheme="minorBidi"/>
                      <w:kern w:val="2"/>
                      <w:sz w:val="22"/>
                      <w:szCs w:val="22"/>
                      <w:lang w:eastAsia="en-GB"/>
                      <w14:ligatures w14:val="standardContextual"/>
                    </w:rPr>
                    <w:tab/>
                  </w:r>
                  <w:r w:rsidRPr="00066921" w:rsidR="004561DC">
                    <w:rPr>
                      <w:rStyle w:val="Hyperlink"/>
                    </w:rPr>
                    <w:t>Commitment to achieving Net Zero</w:t>
                  </w:r>
                  <w:r w:rsidR="004561DC">
                    <w:rPr>
                      <w:webHidden/>
                    </w:rPr>
                    <w:tab/>
                  </w:r>
                  <w:r w:rsidR="004561DC">
                    <w:rPr>
                      <w:webHidden/>
                    </w:rPr>
                    <w:fldChar w:fldCharType="begin"/>
                  </w:r>
                  <w:r w:rsidR="004561DC">
                    <w:rPr>
                      <w:webHidden/>
                    </w:rPr>
                    <w:instrText xml:space="preserve"> PAGEREF _Toc165459021 \h </w:instrText>
                  </w:r>
                  <w:r w:rsidR="004561DC">
                    <w:rPr>
                      <w:webHidden/>
                    </w:rPr>
                  </w:r>
                  <w:r w:rsidR="004561DC">
                    <w:rPr>
                      <w:webHidden/>
                    </w:rPr>
                    <w:fldChar w:fldCharType="separate"/>
                  </w:r>
                  <w:r w:rsidR="004561DC">
                    <w:rPr>
                      <w:webHidden/>
                    </w:rPr>
                    <w:t>2</w:t>
                  </w:r>
                  <w:r w:rsidR="004561DC">
                    <w:rPr>
                      <w:webHidden/>
                    </w:rPr>
                    <w:fldChar w:fldCharType="end"/>
                  </w:r>
                </w:hyperlink>
              </w:p>
              <w:p w:rsidR="004561DC" w:rsidRDefault="00000000" w14:paraId="463D128C" w14:textId="7F7C5EA6">
                <w:pPr>
                  <w:pStyle w:val="TOC1"/>
                  <w:rPr>
                    <w:rFonts w:asciiTheme="minorHAnsi" w:hAnsiTheme="minorHAnsi" w:eastAsiaTheme="minorEastAsia" w:cstheme="minorBidi"/>
                    <w:kern w:val="2"/>
                    <w:sz w:val="22"/>
                    <w:szCs w:val="22"/>
                    <w:lang w:eastAsia="en-GB"/>
                    <w14:ligatures w14:val="standardContextual"/>
                  </w:rPr>
                </w:pPr>
                <w:hyperlink w:history="1" w:anchor="_Toc165459022">
                  <w:r w:rsidRPr="00066921" w:rsidR="004561DC">
                    <w:rPr>
                      <w:rStyle w:val="Hyperlink"/>
                    </w:rPr>
                    <w:t>2.</w:t>
                  </w:r>
                  <w:r w:rsidR="004561DC">
                    <w:rPr>
                      <w:rFonts w:asciiTheme="minorHAnsi" w:hAnsiTheme="minorHAnsi" w:eastAsiaTheme="minorEastAsia" w:cstheme="minorBidi"/>
                      <w:kern w:val="2"/>
                      <w:sz w:val="22"/>
                      <w:szCs w:val="22"/>
                      <w:lang w:eastAsia="en-GB"/>
                      <w14:ligatures w14:val="standardContextual"/>
                    </w:rPr>
                    <w:tab/>
                  </w:r>
                  <w:r w:rsidRPr="00066921" w:rsidR="004561DC">
                    <w:rPr>
                      <w:rStyle w:val="Hyperlink"/>
                    </w:rPr>
                    <w:t>Baseline Emissions Footprint</w:t>
                  </w:r>
                  <w:r w:rsidR="004561DC">
                    <w:rPr>
                      <w:webHidden/>
                    </w:rPr>
                    <w:tab/>
                  </w:r>
                  <w:r w:rsidR="004561DC">
                    <w:rPr>
                      <w:webHidden/>
                    </w:rPr>
                    <w:fldChar w:fldCharType="begin"/>
                  </w:r>
                  <w:r w:rsidR="004561DC">
                    <w:rPr>
                      <w:webHidden/>
                    </w:rPr>
                    <w:instrText xml:space="preserve"> PAGEREF _Toc165459022 \h </w:instrText>
                  </w:r>
                  <w:r w:rsidR="004561DC">
                    <w:rPr>
                      <w:webHidden/>
                    </w:rPr>
                  </w:r>
                  <w:r w:rsidR="004561DC">
                    <w:rPr>
                      <w:webHidden/>
                    </w:rPr>
                    <w:fldChar w:fldCharType="separate"/>
                  </w:r>
                  <w:r w:rsidR="004561DC">
                    <w:rPr>
                      <w:webHidden/>
                    </w:rPr>
                    <w:t>2</w:t>
                  </w:r>
                  <w:r w:rsidR="004561DC">
                    <w:rPr>
                      <w:webHidden/>
                    </w:rPr>
                    <w:fldChar w:fldCharType="end"/>
                  </w:r>
                </w:hyperlink>
              </w:p>
              <w:p w:rsidR="004561DC" w:rsidRDefault="00000000" w14:paraId="2FFD4F90" w14:textId="05D9B84C">
                <w:pPr>
                  <w:pStyle w:val="TOC1"/>
                  <w:rPr>
                    <w:rFonts w:asciiTheme="minorHAnsi" w:hAnsiTheme="minorHAnsi" w:eastAsiaTheme="minorEastAsia" w:cstheme="minorBidi"/>
                    <w:kern w:val="2"/>
                    <w:sz w:val="22"/>
                    <w:szCs w:val="22"/>
                    <w:lang w:eastAsia="en-GB"/>
                    <w14:ligatures w14:val="standardContextual"/>
                  </w:rPr>
                </w:pPr>
                <w:hyperlink w:history="1" w:anchor="_Toc165459023">
                  <w:r w:rsidRPr="00066921" w:rsidR="004561DC">
                    <w:rPr>
                      <w:rStyle w:val="Hyperlink"/>
                    </w:rPr>
                    <w:t>3.</w:t>
                  </w:r>
                  <w:r w:rsidR="004561DC">
                    <w:rPr>
                      <w:rFonts w:asciiTheme="minorHAnsi" w:hAnsiTheme="minorHAnsi" w:eastAsiaTheme="minorEastAsia" w:cstheme="minorBidi"/>
                      <w:kern w:val="2"/>
                      <w:sz w:val="22"/>
                      <w:szCs w:val="22"/>
                      <w:lang w:eastAsia="en-GB"/>
                      <w14:ligatures w14:val="standardContextual"/>
                    </w:rPr>
                    <w:tab/>
                  </w:r>
                  <w:r w:rsidRPr="00066921" w:rsidR="004561DC">
                    <w:rPr>
                      <w:rStyle w:val="Hyperlink"/>
                    </w:rPr>
                    <w:t>Current Emissions Reporting</w:t>
                  </w:r>
                  <w:r w:rsidR="004561DC">
                    <w:rPr>
                      <w:webHidden/>
                    </w:rPr>
                    <w:tab/>
                  </w:r>
                  <w:r w:rsidR="004561DC">
                    <w:rPr>
                      <w:webHidden/>
                    </w:rPr>
                    <w:fldChar w:fldCharType="begin"/>
                  </w:r>
                  <w:r w:rsidR="004561DC">
                    <w:rPr>
                      <w:webHidden/>
                    </w:rPr>
                    <w:instrText xml:space="preserve"> PAGEREF _Toc165459023 \h </w:instrText>
                  </w:r>
                  <w:r w:rsidR="004561DC">
                    <w:rPr>
                      <w:webHidden/>
                    </w:rPr>
                  </w:r>
                  <w:r w:rsidR="004561DC">
                    <w:rPr>
                      <w:webHidden/>
                    </w:rPr>
                    <w:fldChar w:fldCharType="separate"/>
                  </w:r>
                  <w:r w:rsidR="004561DC">
                    <w:rPr>
                      <w:webHidden/>
                    </w:rPr>
                    <w:t>3</w:t>
                  </w:r>
                  <w:r w:rsidR="004561DC">
                    <w:rPr>
                      <w:webHidden/>
                    </w:rPr>
                    <w:fldChar w:fldCharType="end"/>
                  </w:r>
                </w:hyperlink>
              </w:p>
              <w:p w:rsidR="004561DC" w:rsidRDefault="00000000" w14:paraId="23E224D3" w14:textId="09182175">
                <w:pPr>
                  <w:pStyle w:val="TOC1"/>
                  <w:rPr>
                    <w:rFonts w:asciiTheme="minorHAnsi" w:hAnsiTheme="minorHAnsi" w:eastAsiaTheme="minorEastAsia" w:cstheme="minorBidi"/>
                    <w:kern w:val="2"/>
                    <w:sz w:val="22"/>
                    <w:szCs w:val="22"/>
                    <w:lang w:eastAsia="en-GB"/>
                    <w14:ligatures w14:val="standardContextual"/>
                  </w:rPr>
                </w:pPr>
                <w:hyperlink w:history="1" w:anchor="_Toc165459024">
                  <w:r w:rsidRPr="00066921" w:rsidR="004561DC">
                    <w:rPr>
                      <w:rStyle w:val="Hyperlink"/>
                    </w:rPr>
                    <w:t>4.</w:t>
                  </w:r>
                  <w:r w:rsidR="004561DC">
                    <w:rPr>
                      <w:rFonts w:asciiTheme="minorHAnsi" w:hAnsiTheme="minorHAnsi" w:eastAsiaTheme="minorEastAsia" w:cstheme="minorBidi"/>
                      <w:kern w:val="2"/>
                      <w:sz w:val="22"/>
                      <w:szCs w:val="22"/>
                      <w:lang w:eastAsia="en-GB"/>
                      <w14:ligatures w14:val="standardContextual"/>
                    </w:rPr>
                    <w:tab/>
                  </w:r>
                  <w:r w:rsidRPr="00066921" w:rsidR="004561DC">
                    <w:rPr>
                      <w:rStyle w:val="Hyperlink"/>
                    </w:rPr>
                    <w:t>Emissions reduction targets</w:t>
                  </w:r>
                  <w:r w:rsidR="004561DC">
                    <w:rPr>
                      <w:webHidden/>
                    </w:rPr>
                    <w:tab/>
                  </w:r>
                  <w:r w:rsidR="004561DC">
                    <w:rPr>
                      <w:webHidden/>
                    </w:rPr>
                    <w:fldChar w:fldCharType="begin"/>
                  </w:r>
                  <w:r w:rsidR="004561DC">
                    <w:rPr>
                      <w:webHidden/>
                    </w:rPr>
                    <w:instrText xml:space="preserve"> PAGEREF _Toc165459024 \h </w:instrText>
                  </w:r>
                  <w:r w:rsidR="004561DC">
                    <w:rPr>
                      <w:webHidden/>
                    </w:rPr>
                  </w:r>
                  <w:r w:rsidR="004561DC">
                    <w:rPr>
                      <w:webHidden/>
                    </w:rPr>
                    <w:fldChar w:fldCharType="separate"/>
                  </w:r>
                  <w:r w:rsidR="004561DC">
                    <w:rPr>
                      <w:webHidden/>
                    </w:rPr>
                    <w:t>3</w:t>
                  </w:r>
                  <w:r w:rsidR="004561DC">
                    <w:rPr>
                      <w:webHidden/>
                    </w:rPr>
                    <w:fldChar w:fldCharType="end"/>
                  </w:r>
                </w:hyperlink>
              </w:p>
              <w:p w:rsidR="004561DC" w:rsidRDefault="00000000" w14:paraId="35AB8081" w14:textId="48D72388">
                <w:pPr>
                  <w:pStyle w:val="TOC1"/>
                  <w:rPr>
                    <w:rFonts w:asciiTheme="minorHAnsi" w:hAnsiTheme="minorHAnsi" w:eastAsiaTheme="minorEastAsia" w:cstheme="minorBidi"/>
                    <w:kern w:val="2"/>
                    <w:sz w:val="22"/>
                    <w:szCs w:val="22"/>
                    <w:lang w:eastAsia="en-GB"/>
                    <w14:ligatures w14:val="standardContextual"/>
                  </w:rPr>
                </w:pPr>
                <w:hyperlink w:history="1" w:anchor="_Toc165459025">
                  <w:r w:rsidRPr="00066921" w:rsidR="004561DC">
                    <w:rPr>
                      <w:rStyle w:val="Hyperlink"/>
                    </w:rPr>
                    <w:t>5.</w:t>
                  </w:r>
                  <w:r w:rsidR="004561DC">
                    <w:rPr>
                      <w:rFonts w:asciiTheme="minorHAnsi" w:hAnsiTheme="minorHAnsi" w:eastAsiaTheme="minorEastAsia" w:cstheme="minorBidi"/>
                      <w:kern w:val="2"/>
                      <w:sz w:val="22"/>
                      <w:szCs w:val="22"/>
                      <w:lang w:eastAsia="en-GB"/>
                      <w14:ligatures w14:val="standardContextual"/>
                    </w:rPr>
                    <w:tab/>
                  </w:r>
                  <w:r w:rsidRPr="00066921" w:rsidR="004561DC">
                    <w:rPr>
                      <w:rStyle w:val="Hyperlink"/>
                    </w:rPr>
                    <w:t>Carbon Reduction Projects</w:t>
                  </w:r>
                  <w:r w:rsidR="004561DC">
                    <w:rPr>
                      <w:webHidden/>
                    </w:rPr>
                    <w:tab/>
                  </w:r>
                  <w:r w:rsidR="004561DC">
                    <w:rPr>
                      <w:webHidden/>
                    </w:rPr>
                    <w:fldChar w:fldCharType="begin"/>
                  </w:r>
                  <w:r w:rsidR="004561DC">
                    <w:rPr>
                      <w:webHidden/>
                    </w:rPr>
                    <w:instrText xml:space="preserve"> PAGEREF _Toc165459025 \h </w:instrText>
                  </w:r>
                  <w:r w:rsidR="004561DC">
                    <w:rPr>
                      <w:webHidden/>
                    </w:rPr>
                  </w:r>
                  <w:r w:rsidR="004561DC">
                    <w:rPr>
                      <w:webHidden/>
                    </w:rPr>
                    <w:fldChar w:fldCharType="separate"/>
                  </w:r>
                  <w:r w:rsidR="004561DC">
                    <w:rPr>
                      <w:webHidden/>
                    </w:rPr>
                    <w:t>4</w:t>
                  </w:r>
                  <w:r w:rsidR="004561DC">
                    <w:rPr>
                      <w:webHidden/>
                    </w:rPr>
                    <w:fldChar w:fldCharType="end"/>
                  </w:r>
                </w:hyperlink>
              </w:p>
              <w:p w:rsidRPr="004561DC" w:rsidR="00EE1E9C" w:rsidP="004561DC" w:rsidRDefault="004561DC" w14:paraId="6EA7162D" w14:textId="0F6DA424">
                <w:pPr>
                  <w:spacing w:line="276" w:lineRule="auto"/>
                  <w:rPr>
                    <w:rFonts w:cs="Times New Roman"/>
                    <w:szCs w:val="23"/>
                  </w:rPr>
                </w:pPr>
                <w:r>
                  <w:rPr>
                    <w:b/>
                    <w:bCs/>
                    <w:noProof/>
                  </w:rPr>
                  <w:fldChar w:fldCharType="end"/>
                </w:r>
              </w:p>
            </w:sdtContent>
          </w:sdt>
        </w:tc>
        <w:tc>
          <w:tcPr>
            <w:tcW w:w="1924" w:type="dxa"/>
          </w:tcPr>
          <w:p w:rsidRPr="00E12734" w:rsidR="00EE1E9C" w:rsidP="007049BA" w:rsidRDefault="00EE1E9C" w14:paraId="1B0A9DE8" w14:textId="3746A998">
            <w:pPr>
              <w:pStyle w:val="Heading2"/>
              <w:ind w:left="0" w:firstLine="0"/>
            </w:pPr>
          </w:p>
        </w:tc>
      </w:tr>
    </w:tbl>
    <w:p w:rsidRPr="00E12734" w:rsidR="00EE1E9C" w:rsidP="004561DC" w:rsidRDefault="00EE1E9C" w14:paraId="2F0DD1EE" w14:textId="7D161790">
      <w:pPr>
        <w:tabs>
          <w:tab w:val="right" w:leader="dot" w:pos="10065"/>
        </w:tabs>
        <w:rPr>
          <w:b/>
          <w:bCs/>
          <w:sz w:val="24"/>
          <w:szCs w:val="24"/>
        </w:rPr>
      </w:pPr>
    </w:p>
    <w:p w:rsidRPr="00E12734" w:rsidR="001F16E4" w:rsidP="006E4D44" w:rsidRDefault="00EE1E9C" w14:paraId="331BC701" w14:textId="20199E42">
      <w:pPr>
        <w:spacing w:after="200"/>
        <w:jc w:val="both"/>
      </w:pPr>
      <w:r w:rsidRPr="00E12734">
        <w:br w:type="page"/>
      </w:r>
      <w:bookmarkStart w:name="_Toc6226467" w:id="1"/>
    </w:p>
    <w:p w:rsidRPr="00E12734" w:rsidR="001F16E4" w:rsidP="00517F84" w:rsidRDefault="001F16E4" w14:paraId="2CF3035D" w14:textId="77777777">
      <w:pPr>
        <w:pStyle w:val="Heading1"/>
        <w:jc w:val="both"/>
      </w:pPr>
      <w:bookmarkStart w:name="_Toc136523619" w:id="2"/>
      <w:bookmarkStart w:name="_Toc165459021" w:id="3"/>
      <w:r w:rsidRPr="00E12734">
        <w:lastRenderedPageBreak/>
        <w:t>Commitment to achieving Net Zero</w:t>
      </w:r>
      <w:bookmarkEnd w:id="2"/>
      <w:bookmarkEnd w:id="3"/>
    </w:p>
    <w:p w:rsidR="002B1FEF" w:rsidP="002B1FEF" w:rsidRDefault="002B1FEF" w14:paraId="74C3FB9E" w14:textId="53ADAA91">
      <w:r w:rsidR="16BD4805">
        <w:rPr/>
        <w:t xml:space="preserve">Vita Health Group is committed to achieving </w:t>
      </w:r>
      <w:r w:rsidR="703A3821">
        <w:rPr/>
        <w:t>net</w:t>
      </w:r>
      <w:r w:rsidR="703A3821">
        <w:rPr/>
        <w:t>-</w:t>
      </w:r>
      <w:r w:rsidR="703A3821">
        <w:rPr/>
        <w:t xml:space="preserve">zero </w:t>
      </w:r>
      <w:r w:rsidR="16BD4805">
        <w:rPr/>
        <w:t>emissions by 2050</w:t>
      </w:r>
      <w:r w:rsidR="703A3821">
        <w:rPr/>
        <w:t>*</w:t>
      </w:r>
      <w:r w:rsidR="16BD4805">
        <w:rPr/>
        <w:t>, in line with the UK Government’s Climate Change Act (2008)</w:t>
      </w:r>
      <w:r w:rsidR="3807F22E">
        <w:rPr/>
        <w:t>. The Act was</w:t>
      </w:r>
      <w:r w:rsidR="31E029DB">
        <w:rPr/>
        <w:t xml:space="preserve"> amended</w:t>
      </w:r>
      <w:r w:rsidR="16BD4805">
        <w:rPr/>
        <w:t xml:space="preserve"> in 2019 </w:t>
      </w:r>
      <w:r w:rsidR="2DE8DC35">
        <w:rPr/>
        <w:t xml:space="preserve">to include </w:t>
      </w:r>
      <w:r w:rsidR="16BD4805">
        <w:rPr/>
        <w:t>a target of at least a 100% reduction in the net UK carbon account</w:t>
      </w:r>
      <w:r w:rsidR="6413D3FD">
        <w:rPr/>
        <w:t>.</w:t>
      </w:r>
      <w:r w:rsidR="16BD4805">
        <w:rPr/>
        <w:t xml:space="preserve"> </w:t>
      </w:r>
      <w:r w:rsidR="16BD4805">
        <w:rPr/>
        <w:t>Our commitments are also in line with the Greener NHS Campaign and ambitions outlined in the Delivering a ‘Net Zero’ National Health Service report (2020).</w:t>
      </w:r>
    </w:p>
    <w:p w:rsidRPr="00E12734" w:rsidR="003C0FEA" w:rsidP="002B1FEF" w:rsidRDefault="003C0FEA" w14:paraId="1B203FF3" w14:textId="77777777"/>
    <w:p w:rsidRPr="003C0FEA" w:rsidR="0061432C" w:rsidP="00517F84" w:rsidRDefault="003C0FEA" w14:paraId="5D2E4104" w14:textId="23209420">
      <w:pPr>
        <w:autoSpaceDE w:val="0"/>
        <w:autoSpaceDN w:val="0"/>
        <w:adjustRightInd w:val="0"/>
        <w:spacing w:line="240" w:lineRule="auto"/>
        <w:jc w:val="both"/>
      </w:pPr>
      <w:r w:rsidRPr="003C0FEA">
        <w:t>*VHG’s net-zero target is currently under review to better align with our parent company, Spire Healthcare, after the organisation’s</w:t>
      </w:r>
      <w:r>
        <w:t xml:space="preserve"> </w:t>
      </w:r>
      <w:r w:rsidRPr="003C0FEA">
        <w:t>acquisition</w:t>
      </w:r>
      <w:r>
        <w:t xml:space="preserve"> </w:t>
      </w:r>
      <w:r w:rsidRPr="003C0FEA">
        <w:t>in late 2023.</w:t>
      </w:r>
    </w:p>
    <w:p w:rsidRPr="00E12734" w:rsidR="00E83315" w:rsidP="00517F84" w:rsidRDefault="00E83315" w14:paraId="677A7504" w14:textId="77777777">
      <w:pPr>
        <w:autoSpaceDE w:val="0"/>
        <w:autoSpaceDN w:val="0"/>
        <w:adjustRightInd w:val="0"/>
        <w:spacing w:line="240" w:lineRule="auto"/>
        <w:jc w:val="both"/>
        <w:rPr>
          <w:rFonts w:ascii="ArialMT" w:eastAsia="ArialMT" w:cs="ArialMT" w:hAnsiTheme="minorHAnsi"/>
          <w:color w:val="000000"/>
          <w:kern w:val="0"/>
          <w:szCs w:val="22"/>
        </w:rPr>
      </w:pPr>
    </w:p>
    <w:p w:rsidRPr="00E12734" w:rsidR="001F16E4" w:rsidP="00517F84" w:rsidRDefault="001F16E4" w14:paraId="59A6E640" w14:textId="77777777">
      <w:pPr>
        <w:pStyle w:val="Heading1"/>
        <w:jc w:val="both"/>
      </w:pPr>
      <w:bookmarkStart w:name="_Toc136523620" w:id="5"/>
      <w:bookmarkStart w:name="_Toc165459022" w:id="6"/>
      <w:r w:rsidRPr="00E12734">
        <w:t>Baseline Emissions Footprint</w:t>
      </w:r>
      <w:bookmarkEnd w:id="5"/>
      <w:bookmarkEnd w:id="6"/>
    </w:p>
    <w:p w:rsidRPr="00E12734" w:rsidR="00954907" w:rsidP="00954907" w:rsidRDefault="00954907" w14:paraId="39B5DFA2" w14:textId="3037487F">
      <w:r w:rsidRPr="00E12734">
        <w:t>Baseline emissions are a record of the greenhouse gases</w:t>
      </w:r>
      <w:r w:rsidRPr="00E12734" w:rsidR="002429A2">
        <w:t xml:space="preserve"> (GHG)</w:t>
      </w:r>
      <w:r w:rsidRPr="00E12734">
        <w:t xml:space="preserve"> that have been produced in the past and were produced prior to the introduction of any strategies to reduce emissions. Baseline emissions are the reference point against which emissions reduction can be measured.</w:t>
      </w:r>
    </w:p>
    <w:p w:rsidRPr="00E12734" w:rsidR="002B1FEF" w:rsidP="00517F84" w:rsidRDefault="002B1FEF" w14:paraId="5A2E6341" w14:textId="77777777">
      <w:pPr>
        <w:autoSpaceDE w:val="0"/>
        <w:autoSpaceDN w:val="0"/>
        <w:adjustRightInd w:val="0"/>
        <w:spacing w:line="240" w:lineRule="auto"/>
        <w:jc w:val="both"/>
        <w:rPr>
          <w:lang w:eastAsia="en-GB"/>
        </w:rPr>
      </w:pPr>
    </w:p>
    <w:tbl>
      <w:tblPr>
        <w:tblStyle w:val="TableGrid"/>
        <w:tblW w:w="0" w:type="auto"/>
        <w:tblLook w:val="04A0" w:firstRow="1" w:lastRow="0" w:firstColumn="1" w:lastColumn="0" w:noHBand="0" w:noVBand="1"/>
      </w:tblPr>
      <w:tblGrid>
        <w:gridCol w:w="2122"/>
        <w:gridCol w:w="7840"/>
      </w:tblGrid>
      <w:tr w:rsidRPr="00E12734" w:rsidR="00896578" w:rsidTr="784F9E03" w14:paraId="1C38F7EC" w14:textId="77777777">
        <w:tc>
          <w:tcPr>
            <w:tcW w:w="9962" w:type="dxa"/>
            <w:gridSpan w:val="2"/>
          </w:tcPr>
          <w:p w:rsidRPr="008B4B22" w:rsidR="00896578" w:rsidP="00517F84" w:rsidRDefault="00380BA2" w14:paraId="5B5663A1" w14:textId="70426B4C">
            <w:pPr>
              <w:autoSpaceDE w:val="0"/>
              <w:autoSpaceDN w:val="0"/>
              <w:adjustRightInd w:val="0"/>
              <w:jc w:val="both"/>
              <w:rPr>
                <w:b/>
                <w:bCs/>
                <w:lang w:eastAsia="en-GB"/>
              </w:rPr>
            </w:pPr>
            <w:r w:rsidRPr="008B4B22">
              <w:rPr>
                <w:b/>
                <w:bCs/>
              </w:rPr>
              <w:t xml:space="preserve">Baseline Year: </w:t>
            </w:r>
            <w:r w:rsidRPr="008B4B22" w:rsidR="00FA14B0">
              <w:rPr>
                <w:b/>
                <w:bCs/>
              </w:rPr>
              <w:t>2021</w:t>
            </w:r>
          </w:p>
        </w:tc>
      </w:tr>
      <w:tr w:rsidRPr="00E12734" w:rsidR="00896578" w:rsidTr="784F9E03" w14:paraId="5A4B2415" w14:textId="77777777">
        <w:tc>
          <w:tcPr>
            <w:tcW w:w="9962" w:type="dxa"/>
            <w:gridSpan w:val="2"/>
          </w:tcPr>
          <w:p w:rsidRPr="00E12734" w:rsidR="00896578" w:rsidP="00517F84" w:rsidRDefault="00380BA2" w14:paraId="22957235" w14:textId="0E5B08C4">
            <w:pPr>
              <w:autoSpaceDE w:val="0"/>
              <w:autoSpaceDN w:val="0"/>
              <w:adjustRightInd w:val="0"/>
              <w:jc w:val="both"/>
              <w:rPr>
                <w:lang w:eastAsia="en-GB"/>
              </w:rPr>
            </w:pPr>
            <w:r w:rsidRPr="00E12734">
              <w:t>Additional Details relating to the Baseline Emissions calculations.</w:t>
            </w:r>
          </w:p>
        </w:tc>
      </w:tr>
      <w:tr w:rsidRPr="00E12734" w:rsidR="00896578" w:rsidTr="784F9E03" w14:paraId="513CE70A" w14:textId="77777777">
        <w:tc>
          <w:tcPr>
            <w:tcW w:w="9962" w:type="dxa"/>
            <w:gridSpan w:val="2"/>
          </w:tcPr>
          <w:p w:rsidRPr="00E12734" w:rsidR="00CF4C60" w:rsidP="00CF4C60" w:rsidRDefault="00CF4C60" w14:paraId="220C7EB5" w14:textId="131829F9">
            <w:pPr>
              <w:pStyle w:val="BulletListDense"/>
              <w:numPr>
                <w:ilvl w:val="0"/>
                <w:numId w:val="0"/>
              </w:numPr>
              <w:jc w:val="both"/>
              <w:rPr>
                <w:lang w:eastAsia="en-GB"/>
              </w:rPr>
            </w:pPr>
          </w:p>
          <w:p w:rsidRPr="00E12734" w:rsidR="002429A2" w:rsidP="0045791E" w:rsidRDefault="00DC1766" w14:paraId="3495BC36" w14:textId="5F63EE7B">
            <w:pPr>
              <w:pStyle w:val="BulletListDense"/>
              <w:numPr>
                <w:ilvl w:val="0"/>
                <w:numId w:val="35"/>
              </w:numPr>
              <w:rPr>
                <w:lang w:eastAsia="en-GB"/>
              </w:rPr>
            </w:pPr>
            <w:r w:rsidRPr="00E12734">
              <w:rPr>
                <w:szCs w:val="22"/>
              </w:rPr>
              <w:t>Our GHG emissions from 1</w:t>
            </w:r>
            <w:r w:rsidRPr="00E12734">
              <w:rPr>
                <w:sz w:val="14"/>
                <w:szCs w:val="14"/>
              </w:rPr>
              <w:t xml:space="preserve">st </w:t>
            </w:r>
            <w:r w:rsidRPr="00E12734">
              <w:rPr>
                <w:szCs w:val="22"/>
              </w:rPr>
              <w:t>January 2021 to 31</w:t>
            </w:r>
            <w:r w:rsidRPr="00E12734">
              <w:rPr>
                <w:sz w:val="14"/>
                <w:szCs w:val="14"/>
              </w:rPr>
              <w:t xml:space="preserve">st </w:t>
            </w:r>
            <w:r w:rsidRPr="00E12734">
              <w:rPr>
                <w:szCs w:val="22"/>
              </w:rPr>
              <w:t xml:space="preserve">December 2021 </w:t>
            </w:r>
            <w:r w:rsidR="0042358A">
              <w:rPr>
                <w:szCs w:val="22"/>
              </w:rPr>
              <w:t>resulted</w:t>
            </w:r>
            <w:r w:rsidRPr="00E12734">
              <w:rPr>
                <w:szCs w:val="22"/>
              </w:rPr>
              <w:t xml:space="preserve"> from the energy consumption at VHG’s facilities and its business transport activities. </w:t>
            </w:r>
          </w:p>
          <w:p w:rsidRPr="00E12734" w:rsidR="009B6104" w:rsidP="0045791E" w:rsidRDefault="009B6104" w14:paraId="26A78797" w14:textId="5836C896">
            <w:pPr>
              <w:pStyle w:val="BulletListDense"/>
              <w:numPr>
                <w:ilvl w:val="0"/>
                <w:numId w:val="35"/>
              </w:numPr>
              <w:rPr>
                <w:lang w:eastAsia="en-GB"/>
              </w:rPr>
            </w:pPr>
            <w:r w:rsidRPr="00E12734">
              <w:rPr>
                <w:szCs w:val="22"/>
              </w:rPr>
              <w:t xml:space="preserve">Our assessment was carried out by </w:t>
            </w:r>
            <w:r w:rsidRPr="00E12734" w:rsidR="005D697B">
              <w:rPr>
                <w:szCs w:val="22"/>
              </w:rPr>
              <w:t>Carbon Footprint Limited.</w:t>
            </w:r>
          </w:p>
          <w:p w:rsidRPr="00E12734" w:rsidR="00DC1766" w:rsidP="0045791E" w:rsidRDefault="00DC1766" w14:paraId="3054D4CD" w14:textId="14D710E1">
            <w:pPr>
              <w:pStyle w:val="BulletListDense"/>
              <w:numPr>
                <w:ilvl w:val="0"/>
                <w:numId w:val="35"/>
              </w:numPr>
              <w:rPr>
                <w:lang w:eastAsia="en-GB"/>
              </w:rPr>
            </w:pPr>
            <w:r w:rsidRPr="00E12734">
              <w:rPr>
                <w:szCs w:val="22"/>
              </w:rPr>
              <w:t>Th</w:t>
            </w:r>
            <w:r w:rsidRPr="00E12734" w:rsidR="002429A2">
              <w:rPr>
                <w:szCs w:val="22"/>
              </w:rPr>
              <w:t>ese figures</w:t>
            </w:r>
            <w:r w:rsidRPr="00E12734" w:rsidR="00403F15">
              <w:rPr>
                <w:szCs w:val="22"/>
              </w:rPr>
              <w:t xml:space="preserve"> constitute the</w:t>
            </w:r>
            <w:r w:rsidRPr="00E12734">
              <w:rPr>
                <w:szCs w:val="22"/>
              </w:rPr>
              <w:t xml:space="preserve"> base year for all further reporting emissions to be compared against.</w:t>
            </w:r>
          </w:p>
          <w:p w:rsidR="00B512B6" w:rsidP="0045791E" w:rsidRDefault="00B512B6" w14:paraId="1E1347E7" w14:textId="7107B2E7">
            <w:pPr>
              <w:pStyle w:val="BulletListDense"/>
              <w:numPr>
                <w:ilvl w:val="0"/>
                <w:numId w:val="35"/>
              </w:numPr>
              <w:spacing w:line="276" w:lineRule="auto"/>
              <w:rPr>
                <w:lang w:eastAsia="en-GB"/>
              </w:rPr>
            </w:pPr>
            <w:r w:rsidRPr="784F9E03">
              <w:rPr>
                <w:lang w:eastAsia="en-GB"/>
              </w:rPr>
              <w:t xml:space="preserve">Data is </w:t>
            </w:r>
            <w:r w:rsidRPr="784F9E03" w:rsidR="00E12734">
              <w:rPr>
                <w:lang w:eastAsia="en-GB"/>
              </w:rPr>
              <w:t>available</w:t>
            </w:r>
            <w:r w:rsidRPr="784F9E03">
              <w:rPr>
                <w:lang w:eastAsia="en-GB"/>
              </w:rPr>
              <w:t xml:space="preserve"> in both </w:t>
            </w:r>
            <w:r w:rsidR="0042358A">
              <w:rPr>
                <w:lang w:eastAsia="en-GB"/>
              </w:rPr>
              <w:t>location-based</w:t>
            </w:r>
            <w:r w:rsidRPr="784F9E03" w:rsidR="00047031">
              <w:rPr>
                <w:lang w:eastAsia="en-GB"/>
              </w:rPr>
              <w:t xml:space="preserve"> and </w:t>
            </w:r>
            <w:r w:rsidRPr="784F9E03" w:rsidR="00E12734">
              <w:rPr>
                <w:lang w:eastAsia="en-GB"/>
              </w:rPr>
              <w:t>market-based</w:t>
            </w:r>
            <w:r w:rsidRPr="784F9E03" w:rsidR="00047031">
              <w:rPr>
                <w:lang w:eastAsia="en-GB"/>
              </w:rPr>
              <w:t xml:space="preserve"> format – the </w:t>
            </w:r>
            <w:r w:rsidR="0042358A">
              <w:rPr>
                <w:lang w:eastAsia="en-GB"/>
              </w:rPr>
              <w:t>market-based</w:t>
            </w:r>
            <w:r w:rsidRPr="784F9E03" w:rsidR="00047031">
              <w:rPr>
                <w:lang w:eastAsia="en-GB"/>
              </w:rPr>
              <w:t xml:space="preserve"> is outlined in the table </w:t>
            </w:r>
            <w:r w:rsidRPr="784F9E03" w:rsidR="00A80B92">
              <w:rPr>
                <w:lang w:eastAsia="en-GB"/>
              </w:rPr>
              <w:t>below</w:t>
            </w:r>
            <w:r w:rsidRPr="784F9E03" w:rsidR="00047031">
              <w:rPr>
                <w:lang w:eastAsia="en-GB"/>
              </w:rPr>
              <w:t>, but for clarity</w:t>
            </w:r>
            <w:r w:rsidR="0042358A">
              <w:rPr>
                <w:lang w:eastAsia="en-GB"/>
              </w:rPr>
              <w:t>,</w:t>
            </w:r>
            <w:r w:rsidRPr="784F9E03" w:rsidR="009B6104">
              <w:rPr>
                <w:lang w:eastAsia="en-GB"/>
              </w:rPr>
              <w:t xml:space="preserve"> the totals for each </w:t>
            </w:r>
            <w:r w:rsidR="0042358A">
              <w:rPr>
                <w:lang w:eastAsia="en-GB"/>
              </w:rPr>
              <w:t>are</w:t>
            </w:r>
            <w:r w:rsidRPr="784F9E03" w:rsidR="009B6104">
              <w:rPr>
                <w:lang w:eastAsia="en-GB"/>
              </w:rPr>
              <w:t xml:space="preserve"> as follows: The total location-based carbon footprint for VHG for the period ending 31st December 2021 was 9</w:t>
            </w:r>
            <w:r w:rsidRPr="784F9E03" w:rsidR="003B6B18">
              <w:rPr>
                <w:lang w:eastAsia="en-GB"/>
              </w:rPr>
              <w:t>52.23</w:t>
            </w:r>
            <w:r w:rsidRPr="784F9E03" w:rsidR="009B6104">
              <w:rPr>
                <w:lang w:eastAsia="en-GB"/>
              </w:rPr>
              <w:t xml:space="preserve"> tonnes CO</w:t>
            </w:r>
            <w:r w:rsidRPr="784F9E03" w:rsidR="009B6104">
              <w:rPr>
                <w:vertAlign w:val="subscript"/>
                <w:lang w:eastAsia="en-GB"/>
              </w:rPr>
              <w:t>2</w:t>
            </w:r>
            <w:r w:rsidRPr="784F9E03" w:rsidR="009B6104">
              <w:rPr>
                <w:lang w:eastAsia="en-GB"/>
              </w:rPr>
              <w:t>e, and the market-based total is 9</w:t>
            </w:r>
            <w:r w:rsidRPr="784F9E03" w:rsidR="003B6B18">
              <w:rPr>
                <w:lang w:eastAsia="en-GB"/>
              </w:rPr>
              <w:t>72.96</w:t>
            </w:r>
            <w:r w:rsidRPr="784F9E03" w:rsidR="633B02D6">
              <w:rPr>
                <w:lang w:eastAsia="en-GB"/>
              </w:rPr>
              <w:t xml:space="preserve"> tonnes CO</w:t>
            </w:r>
            <w:r w:rsidRPr="784F9E03" w:rsidR="04FCE398">
              <w:rPr>
                <w:vertAlign w:val="subscript"/>
                <w:lang w:eastAsia="en-GB"/>
              </w:rPr>
              <w:t>2</w:t>
            </w:r>
            <w:r w:rsidRPr="784F9E03" w:rsidR="633B02D6">
              <w:rPr>
                <w:lang w:eastAsia="en-GB"/>
              </w:rPr>
              <w:t>e.</w:t>
            </w:r>
          </w:p>
          <w:p w:rsidRPr="00E12734" w:rsidR="00DF2863" w:rsidP="0045791E" w:rsidRDefault="00DF2863" w14:paraId="09AC62DB" w14:textId="7512AD64">
            <w:pPr>
              <w:pStyle w:val="BulletListDense"/>
              <w:numPr>
                <w:ilvl w:val="0"/>
                <w:numId w:val="35"/>
              </w:numPr>
              <w:rPr>
                <w:lang w:eastAsia="en-GB"/>
              </w:rPr>
            </w:pPr>
            <w:r w:rsidRPr="784F9E03">
              <w:rPr>
                <w:lang w:eastAsia="en-GB"/>
              </w:rPr>
              <w:t>Intensity Metric 1: Tonnes of CO</w:t>
            </w:r>
            <w:r w:rsidRPr="784F9E03" w:rsidR="557E3218">
              <w:rPr>
                <w:vertAlign w:val="subscript"/>
                <w:lang w:eastAsia="en-GB"/>
              </w:rPr>
              <w:t>2</w:t>
            </w:r>
            <w:r w:rsidRPr="784F9E03">
              <w:rPr>
                <w:lang w:eastAsia="en-GB"/>
              </w:rPr>
              <w:t>e per employee 0.97 / 1.00 (locations/market based)</w:t>
            </w:r>
          </w:p>
          <w:p w:rsidRPr="00E12734" w:rsidR="00DF2863" w:rsidP="0045791E" w:rsidRDefault="00DF2863" w14:paraId="0DF33EDA" w14:textId="45ED51C6">
            <w:pPr>
              <w:pStyle w:val="BulletListDense"/>
              <w:numPr>
                <w:ilvl w:val="0"/>
                <w:numId w:val="35"/>
              </w:numPr>
              <w:rPr>
                <w:lang w:eastAsia="en-GB"/>
              </w:rPr>
            </w:pPr>
            <w:r w:rsidRPr="784F9E03">
              <w:rPr>
                <w:lang w:eastAsia="en-GB"/>
              </w:rPr>
              <w:t xml:space="preserve">Intensity Metric 2: Tonnes of </w:t>
            </w:r>
            <w:r w:rsidRPr="784F9E03" w:rsidR="7AA817A3">
              <w:rPr>
                <w:lang w:eastAsia="en-GB"/>
              </w:rPr>
              <w:t>CO</w:t>
            </w:r>
            <w:r w:rsidRPr="784F9E03" w:rsidR="7AA817A3">
              <w:rPr>
                <w:vertAlign w:val="subscript"/>
                <w:lang w:eastAsia="en-GB"/>
              </w:rPr>
              <w:t>2</w:t>
            </w:r>
            <w:r w:rsidRPr="784F9E03" w:rsidR="7AA817A3">
              <w:rPr>
                <w:lang w:eastAsia="en-GB"/>
              </w:rPr>
              <w:t>e</w:t>
            </w:r>
            <w:r w:rsidRPr="784F9E03">
              <w:rPr>
                <w:lang w:eastAsia="en-GB"/>
              </w:rPr>
              <w:t xml:space="preserve"> per £M turnover</w:t>
            </w:r>
            <w:r w:rsidRPr="784F9E03" w:rsidR="00D23DB1">
              <w:rPr>
                <w:lang w:eastAsia="en-GB"/>
              </w:rPr>
              <w:t xml:space="preserve"> </w:t>
            </w:r>
            <w:r w:rsidRPr="784F9E03">
              <w:rPr>
                <w:lang w:eastAsia="en-GB"/>
              </w:rPr>
              <w:t>20.32 / 20.79 (locations/market based)</w:t>
            </w:r>
          </w:p>
          <w:p w:rsidRPr="0045791E" w:rsidR="0045791E" w:rsidP="0045791E" w:rsidRDefault="000C1506" w14:paraId="61A36937" w14:textId="77777777">
            <w:pPr>
              <w:pStyle w:val="BulletListDense"/>
              <w:numPr>
                <w:ilvl w:val="0"/>
                <w:numId w:val="35"/>
              </w:numPr>
              <w:rPr>
                <w:rStyle w:val="Hyperlink"/>
                <w:color w:val="auto"/>
                <w:u w:val="none"/>
                <w:lang w:eastAsia="en-GB"/>
              </w:rPr>
            </w:pPr>
            <w:r w:rsidRPr="00E12734">
              <w:rPr>
                <w:lang w:eastAsia="en-GB"/>
              </w:rPr>
              <w:t xml:space="preserve">Full methodology can be found here: </w:t>
            </w:r>
            <w:hyperlink w:history="1" r:id="rId17">
              <w:r w:rsidRPr="00E12734">
                <w:rPr>
                  <w:rStyle w:val="Hyperlink"/>
                  <w:lang w:eastAsia="en-GB"/>
                </w:rPr>
                <w:t>https://www.carbonfootprint.com/docs/carbon_footprint_appraisal_-_methodology_document.pdf</w:t>
              </w:r>
            </w:hyperlink>
          </w:p>
          <w:p w:rsidRPr="0045791E" w:rsidR="00DF2863" w:rsidP="0045791E" w:rsidRDefault="007D2CAD" w14:paraId="0D8C0F8A" w14:textId="38CB12F7">
            <w:pPr>
              <w:pStyle w:val="BulletListDense"/>
              <w:numPr>
                <w:ilvl w:val="0"/>
                <w:numId w:val="35"/>
              </w:numPr>
              <w:rPr>
                <w:lang w:eastAsia="en-GB"/>
              </w:rPr>
            </w:pPr>
            <w:r w:rsidRPr="00E12734">
              <w:rPr>
                <w:noProof/>
              </w:rPr>
              <w:drawing>
                <wp:inline distT="0" distB="0" distL="0" distR="0" wp14:anchorId="0CE6E683" wp14:editId="4C6BBA0F">
                  <wp:extent cx="1174750" cy="63436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2169" cy="638371"/>
                          </a:xfrm>
                          <a:prstGeom prst="rect">
                            <a:avLst/>
                          </a:prstGeom>
                          <a:noFill/>
                          <a:ln>
                            <a:noFill/>
                          </a:ln>
                        </pic:spPr>
                      </pic:pic>
                    </a:graphicData>
                  </a:graphic>
                </wp:inline>
              </w:drawing>
            </w:r>
          </w:p>
        </w:tc>
      </w:tr>
      <w:tr w:rsidRPr="00E12734" w:rsidR="00896578" w:rsidTr="784F9E03" w14:paraId="2A605487" w14:textId="77777777">
        <w:tc>
          <w:tcPr>
            <w:tcW w:w="9962" w:type="dxa"/>
            <w:gridSpan w:val="2"/>
          </w:tcPr>
          <w:p w:rsidRPr="00E12734" w:rsidR="00896578" w:rsidP="00517F84" w:rsidRDefault="00896578" w14:paraId="2B9C6877" w14:textId="31095D81">
            <w:pPr>
              <w:autoSpaceDE w:val="0"/>
              <w:autoSpaceDN w:val="0"/>
              <w:adjustRightInd w:val="0"/>
              <w:jc w:val="both"/>
              <w:rPr>
                <w:lang w:eastAsia="en-GB"/>
              </w:rPr>
            </w:pPr>
          </w:p>
        </w:tc>
      </w:tr>
      <w:tr w:rsidRPr="00E12734" w:rsidR="009B1115" w:rsidTr="784F9E03" w14:paraId="1876F657" w14:textId="77777777">
        <w:tc>
          <w:tcPr>
            <w:tcW w:w="2122" w:type="dxa"/>
          </w:tcPr>
          <w:p w:rsidRPr="00E12734" w:rsidR="009B1115" w:rsidP="00517F84" w:rsidRDefault="009B1115" w14:paraId="187795E3" w14:textId="30D4CADC">
            <w:pPr>
              <w:autoSpaceDE w:val="0"/>
              <w:autoSpaceDN w:val="0"/>
              <w:adjustRightInd w:val="0"/>
              <w:jc w:val="both"/>
              <w:rPr>
                <w:lang w:eastAsia="en-GB"/>
              </w:rPr>
            </w:pPr>
            <w:r w:rsidRPr="00E12734">
              <w:rPr>
                <w:lang w:eastAsia="en-GB"/>
              </w:rPr>
              <w:t>Emissions</w:t>
            </w:r>
          </w:p>
        </w:tc>
        <w:tc>
          <w:tcPr>
            <w:tcW w:w="7840" w:type="dxa"/>
          </w:tcPr>
          <w:p w:rsidRPr="00E12734" w:rsidR="009B1115" w:rsidP="00517F84" w:rsidRDefault="00726CC4" w14:paraId="3EBDF544" w14:textId="55B6C7FF">
            <w:pPr>
              <w:autoSpaceDE w:val="0"/>
              <w:autoSpaceDN w:val="0"/>
              <w:adjustRightInd w:val="0"/>
              <w:jc w:val="both"/>
              <w:rPr>
                <w:lang w:eastAsia="en-GB"/>
              </w:rPr>
            </w:pPr>
            <w:r>
              <w:t>TOTAL (t</w:t>
            </w:r>
            <w:r w:rsidR="5B740DA2">
              <w:t>CO</w:t>
            </w:r>
            <w:r w:rsidRPr="784F9E03" w:rsidR="5B740DA2">
              <w:rPr>
                <w:vertAlign w:val="subscript"/>
              </w:rPr>
              <w:t>2</w:t>
            </w:r>
            <w:r w:rsidR="5B740DA2">
              <w:t>e</w:t>
            </w:r>
            <w:r>
              <w:t>)</w:t>
            </w:r>
            <w:r w:rsidR="007A64B5">
              <w:t xml:space="preserve"> </w:t>
            </w:r>
          </w:p>
        </w:tc>
      </w:tr>
      <w:tr w:rsidRPr="00E12734" w:rsidR="00BD0246" w:rsidTr="784F9E03" w14:paraId="127F317B" w14:textId="77777777">
        <w:tc>
          <w:tcPr>
            <w:tcW w:w="2122" w:type="dxa"/>
          </w:tcPr>
          <w:p w:rsidRPr="00E12734" w:rsidR="00BD0246" w:rsidP="00BD0246" w:rsidRDefault="00BD0246" w14:paraId="4C979AD4" w14:textId="1BAD79B1">
            <w:pPr>
              <w:autoSpaceDE w:val="0"/>
              <w:autoSpaceDN w:val="0"/>
              <w:adjustRightInd w:val="0"/>
              <w:jc w:val="both"/>
              <w:rPr>
                <w:lang w:eastAsia="en-GB"/>
              </w:rPr>
            </w:pPr>
            <w:r w:rsidRPr="00E12734">
              <w:rPr>
                <w:lang w:eastAsia="en-GB"/>
              </w:rPr>
              <w:t>Scope 1</w:t>
            </w:r>
          </w:p>
        </w:tc>
        <w:tc>
          <w:tcPr>
            <w:tcW w:w="7840" w:type="dxa"/>
          </w:tcPr>
          <w:p w:rsidRPr="00E12734" w:rsidR="00BD0246" w:rsidP="00BD0246" w:rsidRDefault="00BD0246" w14:paraId="6F1BA469" w14:textId="474ACF28">
            <w:pPr>
              <w:autoSpaceDE w:val="0"/>
              <w:autoSpaceDN w:val="0"/>
              <w:adjustRightInd w:val="0"/>
              <w:jc w:val="both"/>
              <w:rPr>
                <w:lang w:eastAsia="en-GB"/>
              </w:rPr>
            </w:pPr>
            <w:r w:rsidRPr="00E12734">
              <w:rPr>
                <w:lang w:eastAsia="en-GB"/>
              </w:rPr>
              <w:t>71.66</w:t>
            </w:r>
          </w:p>
        </w:tc>
      </w:tr>
      <w:tr w:rsidRPr="00E12734" w:rsidR="00BD0246" w:rsidTr="784F9E03" w14:paraId="2E3FABB1" w14:textId="77777777">
        <w:tc>
          <w:tcPr>
            <w:tcW w:w="2122" w:type="dxa"/>
          </w:tcPr>
          <w:p w:rsidRPr="00E12734" w:rsidR="00BD0246" w:rsidP="00BD0246" w:rsidRDefault="00BD0246" w14:paraId="3499ED5D" w14:textId="04866265">
            <w:pPr>
              <w:autoSpaceDE w:val="0"/>
              <w:autoSpaceDN w:val="0"/>
              <w:adjustRightInd w:val="0"/>
              <w:jc w:val="both"/>
              <w:rPr>
                <w:lang w:eastAsia="en-GB"/>
              </w:rPr>
            </w:pPr>
            <w:r w:rsidRPr="00E12734">
              <w:rPr>
                <w:lang w:eastAsia="en-GB"/>
              </w:rPr>
              <w:t>Scope 2</w:t>
            </w:r>
          </w:p>
        </w:tc>
        <w:tc>
          <w:tcPr>
            <w:tcW w:w="7840" w:type="dxa"/>
          </w:tcPr>
          <w:p w:rsidRPr="00E12734" w:rsidR="00BD0246" w:rsidP="00BD0246" w:rsidRDefault="00BD0246" w14:paraId="1033CCAC" w14:textId="1BFA04A1">
            <w:pPr>
              <w:autoSpaceDE w:val="0"/>
              <w:autoSpaceDN w:val="0"/>
              <w:adjustRightInd w:val="0"/>
              <w:jc w:val="both"/>
              <w:rPr>
                <w:lang w:eastAsia="en-GB"/>
              </w:rPr>
            </w:pPr>
            <w:r w:rsidRPr="00E12734">
              <w:rPr>
                <w:lang w:eastAsia="en-GB"/>
              </w:rPr>
              <w:t>42.63</w:t>
            </w:r>
          </w:p>
        </w:tc>
      </w:tr>
      <w:tr w:rsidRPr="00E12734" w:rsidR="00BD0246" w:rsidTr="784F9E03" w14:paraId="48C83435" w14:textId="77777777">
        <w:tc>
          <w:tcPr>
            <w:tcW w:w="2122" w:type="dxa"/>
          </w:tcPr>
          <w:p w:rsidRPr="00E12734" w:rsidR="00BD0246" w:rsidP="00BD0246" w:rsidRDefault="00BD0246" w14:paraId="521701DC" w14:textId="77777777">
            <w:pPr>
              <w:autoSpaceDE w:val="0"/>
              <w:autoSpaceDN w:val="0"/>
              <w:adjustRightInd w:val="0"/>
              <w:jc w:val="both"/>
              <w:rPr>
                <w:lang w:eastAsia="en-GB"/>
              </w:rPr>
            </w:pPr>
            <w:r w:rsidRPr="00E12734">
              <w:rPr>
                <w:lang w:eastAsia="en-GB"/>
              </w:rPr>
              <w:t>Scope 3</w:t>
            </w:r>
          </w:p>
          <w:p w:rsidRPr="00E12734" w:rsidR="00EE644A" w:rsidP="00BD0246" w:rsidRDefault="00EE644A" w14:paraId="5BAA6A88" w14:textId="567F26EB">
            <w:pPr>
              <w:autoSpaceDE w:val="0"/>
              <w:autoSpaceDN w:val="0"/>
              <w:adjustRightInd w:val="0"/>
              <w:jc w:val="both"/>
              <w:rPr>
                <w:lang w:eastAsia="en-GB"/>
              </w:rPr>
            </w:pPr>
            <w:r w:rsidRPr="00E12734">
              <w:rPr>
                <w:lang w:eastAsia="en-GB"/>
              </w:rPr>
              <w:t>(</w:t>
            </w:r>
            <w:r w:rsidRPr="00E12734" w:rsidR="00E12734">
              <w:rPr>
                <w:lang w:eastAsia="en-GB"/>
              </w:rPr>
              <w:t>Included</w:t>
            </w:r>
            <w:r w:rsidRPr="00E12734">
              <w:rPr>
                <w:lang w:eastAsia="en-GB"/>
              </w:rPr>
              <w:t xml:space="preserve"> sources)</w:t>
            </w:r>
          </w:p>
        </w:tc>
        <w:tc>
          <w:tcPr>
            <w:tcW w:w="7840" w:type="dxa"/>
          </w:tcPr>
          <w:p w:rsidRPr="00E12734" w:rsidR="00BD0246" w:rsidP="00BD0246" w:rsidRDefault="00BD0246" w14:paraId="3AB5170D" w14:textId="77777777">
            <w:pPr>
              <w:autoSpaceDE w:val="0"/>
              <w:autoSpaceDN w:val="0"/>
              <w:adjustRightInd w:val="0"/>
              <w:jc w:val="both"/>
              <w:rPr>
                <w:lang w:eastAsia="en-GB"/>
              </w:rPr>
            </w:pPr>
            <w:r w:rsidRPr="00E12734">
              <w:rPr>
                <w:lang w:eastAsia="en-GB"/>
              </w:rPr>
              <w:t>8</w:t>
            </w:r>
            <w:r w:rsidRPr="00E12734" w:rsidR="00E81C25">
              <w:rPr>
                <w:lang w:eastAsia="en-GB"/>
              </w:rPr>
              <w:t>58</w:t>
            </w:r>
            <w:r w:rsidRPr="00E12734">
              <w:rPr>
                <w:lang w:eastAsia="en-GB"/>
              </w:rPr>
              <w:t>.</w:t>
            </w:r>
            <w:r w:rsidRPr="00E12734" w:rsidR="00E81C25">
              <w:rPr>
                <w:lang w:eastAsia="en-GB"/>
              </w:rPr>
              <w:t>66</w:t>
            </w:r>
          </w:p>
          <w:p w:rsidRPr="00E12734" w:rsidR="004F4EB0" w:rsidP="004F4EB0" w:rsidRDefault="004F4EB0" w14:paraId="33C5DD51" w14:textId="331A3386">
            <w:pPr>
              <w:autoSpaceDE w:val="0"/>
              <w:autoSpaceDN w:val="0"/>
              <w:adjustRightInd w:val="0"/>
              <w:jc w:val="both"/>
              <w:rPr>
                <w:lang w:eastAsia="en-GB"/>
              </w:rPr>
            </w:pPr>
            <w:r w:rsidRPr="784F9E03">
              <w:rPr>
                <w:lang w:eastAsia="en-GB"/>
              </w:rPr>
              <w:t>(Home-workers</w:t>
            </w:r>
            <w:r w:rsidRPr="784F9E03" w:rsidR="00687B50">
              <w:rPr>
                <w:lang w:eastAsia="en-GB"/>
              </w:rPr>
              <w:t xml:space="preserve">, </w:t>
            </w:r>
            <w:r w:rsidRPr="784F9E03">
              <w:rPr>
                <w:lang w:eastAsia="en-GB"/>
              </w:rPr>
              <w:t>Computing</w:t>
            </w:r>
            <w:r w:rsidRPr="784F9E03" w:rsidR="00687B50">
              <w:rPr>
                <w:lang w:eastAsia="en-GB"/>
              </w:rPr>
              <w:t xml:space="preserve">, </w:t>
            </w:r>
            <w:r w:rsidRPr="784F9E03">
              <w:rPr>
                <w:lang w:eastAsia="en-GB"/>
              </w:rPr>
              <w:t xml:space="preserve">Commuting, Well </w:t>
            </w:r>
            <w:r w:rsidRPr="784F9E03" w:rsidR="7969DBF1">
              <w:rPr>
                <w:lang w:eastAsia="en-GB"/>
              </w:rPr>
              <w:t>to</w:t>
            </w:r>
            <w:r w:rsidRPr="784F9E03">
              <w:rPr>
                <w:lang w:eastAsia="en-GB"/>
              </w:rPr>
              <w:t xml:space="preserve"> Tank, Non-Controlled Site gas, Waste, Non-Controlled Site electricity, Employee-owned car travel (grey fleet), Electricity transmission &amp; distribution, Rail travel, Paper, Water, Taxi travel)</w:t>
            </w:r>
          </w:p>
        </w:tc>
      </w:tr>
      <w:tr w:rsidRPr="00E12734" w:rsidR="00BD0246" w:rsidTr="784F9E03" w14:paraId="38303A10" w14:textId="77777777">
        <w:tc>
          <w:tcPr>
            <w:tcW w:w="2122" w:type="dxa"/>
          </w:tcPr>
          <w:p w:rsidRPr="008B4B22" w:rsidR="00BD0246" w:rsidP="00BD0246" w:rsidRDefault="00BD0246" w14:paraId="4387AF8B" w14:textId="751A3E58">
            <w:pPr>
              <w:autoSpaceDE w:val="0"/>
              <w:autoSpaceDN w:val="0"/>
              <w:adjustRightInd w:val="0"/>
              <w:jc w:val="both"/>
              <w:rPr>
                <w:b/>
                <w:bCs/>
                <w:lang w:eastAsia="en-GB"/>
              </w:rPr>
            </w:pPr>
            <w:r w:rsidRPr="008B4B22">
              <w:rPr>
                <w:b/>
                <w:bCs/>
                <w:lang w:eastAsia="en-GB"/>
              </w:rPr>
              <w:t>Total Emissions</w:t>
            </w:r>
          </w:p>
        </w:tc>
        <w:tc>
          <w:tcPr>
            <w:tcW w:w="7840" w:type="dxa"/>
          </w:tcPr>
          <w:p w:rsidRPr="0042358A" w:rsidR="00BD0246" w:rsidP="00BD0246" w:rsidRDefault="00BD0246" w14:paraId="47663C9D" w14:textId="7C21CCCA">
            <w:pPr>
              <w:autoSpaceDE w:val="0"/>
              <w:autoSpaceDN w:val="0"/>
              <w:adjustRightInd w:val="0"/>
              <w:jc w:val="both"/>
              <w:rPr>
                <w:b/>
                <w:bCs/>
                <w:lang w:eastAsia="en-GB"/>
              </w:rPr>
            </w:pPr>
            <w:r w:rsidRPr="0042358A">
              <w:rPr>
                <w:b/>
                <w:bCs/>
                <w:lang w:eastAsia="en-GB"/>
              </w:rPr>
              <w:t>9</w:t>
            </w:r>
            <w:r w:rsidRPr="0042358A" w:rsidR="00C81737">
              <w:rPr>
                <w:b/>
                <w:bCs/>
                <w:lang w:eastAsia="en-GB"/>
              </w:rPr>
              <w:t>7</w:t>
            </w:r>
            <w:r w:rsidRPr="0042358A" w:rsidR="00A55F12">
              <w:rPr>
                <w:b/>
                <w:bCs/>
                <w:lang w:eastAsia="en-GB"/>
              </w:rPr>
              <w:t>2</w:t>
            </w:r>
            <w:r w:rsidRPr="0042358A">
              <w:rPr>
                <w:b/>
                <w:bCs/>
                <w:lang w:eastAsia="en-GB"/>
              </w:rPr>
              <w:t>.</w:t>
            </w:r>
            <w:r w:rsidRPr="0042358A" w:rsidR="00A55F12">
              <w:rPr>
                <w:b/>
                <w:bCs/>
                <w:lang w:eastAsia="en-GB"/>
              </w:rPr>
              <w:t>96</w:t>
            </w:r>
          </w:p>
        </w:tc>
      </w:tr>
    </w:tbl>
    <w:p w:rsidRPr="00E12734" w:rsidR="00517F84" w:rsidP="00517F84" w:rsidRDefault="00517F84" w14:paraId="0CE42458" w14:textId="2EF17E2F">
      <w:pPr>
        <w:autoSpaceDE w:val="0"/>
        <w:autoSpaceDN w:val="0"/>
        <w:adjustRightInd w:val="0"/>
        <w:spacing w:line="240" w:lineRule="auto"/>
        <w:jc w:val="both"/>
        <w:rPr>
          <w:lang w:eastAsia="en-GB"/>
        </w:rPr>
      </w:pPr>
    </w:p>
    <w:p w:rsidRPr="00E12734" w:rsidR="00517F84" w:rsidP="00517F84" w:rsidRDefault="00517F84" w14:paraId="0182AD04" w14:textId="0674298B">
      <w:pPr>
        <w:autoSpaceDE w:val="0"/>
        <w:autoSpaceDN w:val="0"/>
        <w:adjustRightInd w:val="0"/>
        <w:spacing w:line="240" w:lineRule="auto"/>
        <w:jc w:val="both"/>
        <w:rPr>
          <w:lang w:eastAsia="en-GB"/>
        </w:rPr>
      </w:pPr>
    </w:p>
    <w:p w:rsidRPr="00E12734" w:rsidR="00A01738" w:rsidP="00517F84" w:rsidRDefault="00A01738" w14:paraId="316A74EA" w14:textId="5C14106B">
      <w:pPr>
        <w:autoSpaceDE w:val="0"/>
        <w:autoSpaceDN w:val="0"/>
        <w:adjustRightInd w:val="0"/>
        <w:spacing w:line="240" w:lineRule="auto"/>
        <w:jc w:val="both"/>
        <w:rPr>
          <w:lang w:eastAsia="en-GB"/>
        </w:rPr>
      </w:pPr>
    </w:p>
    <w:p w:rsidRPr="00E12734" w:rsidR="00A01738" w:rsidP="00517F84" w:rsidRDefault="00A01738" w14:paraId="08C6C9CB" w14:textId="77777777">
      <w:pPr>
        <w:autoSpaceDE w:val="0"/>
        <w:autoSpaceDN w:val="0"/>
        <w:adjustRightInd w:val="0"/>
        <w:spacing w:line="240" w:lineRule="auto"/>
        <w:jc w:val="both"/>
        <w:rPr>
          <w:lang w:eastAsia="en-GB"/>
        </w:rPr>
      </w:pPr>
    </w:p>
    <w:p w:rsidRPr="00E12734" w:rsidR="00194724" w:rsidP="00A01738" w:rsidRDefault="001F16E4" w14:paraId="56B4F115" w14:textId="5B6AF20B">
      <w:pPr>
        <w:pStyle w:val="Heading1"/>
        <w:jc w:val="both"/>
      </w:pPr>
      <w:bookmarkStart w:name="_Toc136523621" w:id="7"/>
      <w:bookmarkStart w:name="_Toc165459023" w:id="8"/>
      <w:r w:rsidRPr="00E12734">
        <w:t>Current Emissions Reporting</w:t>
      </w:r>
      <w:bookmarkEnd w:id="7"/>
      <w:bookmarkEnd w:id="8"/>
    </w:p>
    <w:tbl>
      <w:tblPr>
        <w:tblStyle w:val="TableGrid"/>
        <w:tblW w:w="0" w:type="auto"/>
        <w:tblLook w:val="04A0" w:firstRow="1" w:lastRow="0" w:firstColumn="1" w:lastColumn="0" w:noHBand="0" w:noVBand="1"/>
      </w:tblPr>
      <w:tblGrid>
        <w:gridCol w:w="2122"/>
        <w:gridCol w:w="7840"/>
      </w:tblGrid>
      <w:tr w:rsidRPr="00E12734" w:rsidR="009B12B9" w:rsidTr="784F9E03" w14:paraId="0E94C51B" w14:textId="77777777">
        <w:tc>
          <w:tcPr>
            <w:tcW w:w="9962" w:type="dxa"/>
            <w:gridSpan w:val="2"/>
          </w:tcPr>
          <w:p w:rsidRPr="008B4B22" w:rsidR="009B12B9" w:rsidP="00517F84" w:rsidRDefault="009B12B9" w14:paraId="670D9187" w14:textId="67184688">
            <w:pPr>
              <w:autoSpaceDE w:val="0"/>
              <w:autoSpaceDN w:val="0"/>
              <w:adjustRightInd w:val="0"/>
              <w:jc w:val="both"/>
              <w:rPr>
                <w:b/>
                <w:bCs/>
                <w:lang w:eastAsia="en-GB"/>
              </w:rPr>
            </w:pPr>
            <w:r w:rsidRPr="008B4B22">
              <w:rPr>
                <w:b/>
                <w:bCs/>
              </w:rPr>
              <w:t>Reporting Year: 20</w:t>
            </w:r>
            <w:r w:rsidRPr="008B4B22" w:rsidR="00BF6E8C">
              <w:rPr>
                <w:b/>
                <w:bCs/>
              </w:rPr>
              <w:t>2</w:t>
            </w:r>
            <w:r w:rsidRPr="008B4B22" w:rsidR="00B27C0E">
              <w:rPr>
                <w:b/>
                <w:bCs/>
              </w:rPr>
              <w:t>3</w:t>
            </w:r>
          </w:p>
        </w:tc>
      </w:tr>
      <w:tr w:rsidRPr="00E12734" w:rsidR="009B12B9" w:rsidTr="784F9E03" w14:paraId="74C7DDF4" w14:textId="77777777">
        <w:tc>
          <w:tcPr>
            <w:tcW w:w="9962" w:type="dxa"/>
            <w:gridSpan w:val="2"/>
          </w:tcPr>
          <w:p w:rsidRPr="00E12734" w:rsidR="009B12B9" w:rsidP="00517F84" w:rsidRDefault="00A80B92" w14:paraId="6E3EA835" w14:textId="05CEA894">
            <w:pPr>
              <w:autoSpaceDE w:val="0"/>
              <w:autoSpaceDN w:val="0"/>
              <w:adjustRightInd w:val="0"/>
              <w:jc w:val="both"/>
              <w:rPr>
                <w:lang w:eastAsia="en-GB"/>
              </w:rPr>
            </w:pPr>
            <w:r w:rsidRPr="784F9E03">
              <w:rPr>
                <w:lang w:eastAsia="en-GB"/>
              </w:rPr>
              <w:t>The total location-based carbon footprint for VHG for the period ending 31st December 202</w:t>
            </w:r>
            <w:r w:rsidR="00335BDB">
              <w:rPr>
                <w:lang w:eastAsia="en-GB"/>
              </w:rPr>
              <w:t>3</w:t>
            </w:r>
            <w:r w:rsidRPr="784F9E03">
              <w:rPr>
                <w:lang w:eastAsia="en-GB"/>
              </w:rPr>
              <w:t xml:space="preserve"> was </w:t>
            </w:r>
            <w:r w:rsidRPr="00335BDB" w:rsidR="00335BDB">
              <w:rPr>
                <w:lang w:eastAsia="en-GB"/>
              </w:rPr>
              <w:t xml:space="preserve">1,170.13 </w:t>
            </w:r>
            <w:r w:rsidRPr="784F9E03">
              <w:rPr>
                <w:lang w:eastAsia="en-GB"/>
              </w:rPr>
              <w:t>tonnes CO</w:t>
            </w:r>
            <w:r w:rsidRPr="784F9E03">
              <w:rPr>
                <w:vertAlign w:val="subscript"/>
                <w:lang w:eastAsia="en-GB"/>
              </w:rPr>
              <w:t>2</w:t>
            </w:r>
            <w:r w:rsidRPr="784F9E03">
              <w:rPr>
                <w:lang w:eastAsia="en-GB"/>
              </w:rPr>
              <w:t xml:space="preserve">e, and the market-based total is </w:t>
            </w:r>
            <w:r w:rsidRPr="00AC4D4A" w:rsidR="00AC4D4A">
              <w:rPr>
                <w:lang w:eastAsia="en-GB"/>
              </w:rPr>
              <w:t>1,177.10</w:t>
            </w:r>
            <w:r w:rsidR="00DE32A9">
              <w:rPr>
                <w:lang w:eastAsia="en-GB"/>
              </w:rPr>
              <w:t xml:space="preserve"> </w:t>
            </w:r>
            <w:r w:rsidRPr="784F9E03" w:rsidR="00DE32A9">
              <w:rPr>
                <w:lang w:eastAsia="en-GB"/>
              </w:rPr>
              <w:t>CO</w:t>
            </w:r>
            <w:r w:rsidRPr="784F9E03" w:rsidR="00DE32A9">
              <w:rPr>
                <w:vertAlign w:val="subscript"/>
                <w:lang w:eastAsia="en-GB"/>
              </w:rPr>
              <w:t>2</w:t>
            </w:r>
            <w:r w:rsidRPr="784F9E03" w:rsidR="00DE32A9">
              <w:rPr>
                <w:lang w:eastAsia="en-GB"/>
              </w:rPr>
              <w:t>e</w:t>
            </w:r>
            <w:r w:rsidR="00DE32A9">
              <w:rPr>
                <w:lang w:eastAsia="en-GB"/>
              </w:rPr>
              <w:t>.</w:t>
            </w:r>
          </w:p>
        </w:tc>
      </w:tr>
      <w:tr w:rsidRPr="00E12734" w:rsidR="009B12B9" w:rsidTr="784F9E03" w14:paraId="36036857" w14:textId="77777777">
        <w:tc>
          <w:tcPr>
            <w:tcW w:w="2122" w:type="dxa"/>
          </w:tcPr>
          <w:p w:rsidRPr="00E12734" w:rsidR="009B12B9" w:rsidP="00517F84" w:rsidRDefault="009B12B9" w14:paraId="329ADEA4" w14:textId="77777777">
            <w:pPr>
              <w:autoSpaceDE w:val="0"/>
              <w:autoSpaceDN w:val="0"/>
              <w:adjustRightInd w:val="0"/>
              <w:jc w:val="both"/>
              <w:rPr>
                <w:lang w:eastAsia="en-GB"/>
              </w:rPr>
            </w:pPr>
            <w:r w:rsidRPr="00E12734">
              <w:rPr>
                <w:lang w:eastAsia="en-GB"/>
              </w:rPr>
              <w:t>Emissions</w:t>
            </w:r>
          </w:p>
        </w:tc>
        <w:tc>
          <w:tcPr>
            <w:tcW w:w="7840" w:type="dxa"/>
          </w:tcPr>
          <w:p w:rsidRPr="00E12734" w:rsidR="009B12B9" w:rsidP="00517F84" w:rsidRDefault="416894F0" w14:paraId="7A5BFCEF" w14:textId="242C8478">
            <w:pPr>
              <w:autoSpaceDE w:val="0"/>
              <w:autoSpaceDN w:val="0"/>
              <w:adjustRightInd w:val="0"/>
              <w:jc w:val="both"/>
              <w:rPr>
                <w:lang w:eastAsia="en-GB"/>
              </w:rPr>
            </w:pPr>
            <w:r>
              <w:t>TOTAL (tCO</w:t>
            </w:r>
            <w:r w:rsidRPr="784F9E03">
              <w:rPr>
                <w:vertAlign w:val="subscript"/>
              </w:rPr>
              <w:t>2</w:t>
            </w:r>
            <w:r>
              <w:t>e)</w:t>
            </w:r>
            <w:r w:rsidR="72CBBF26">
              <w:t xml:space="preserve"> </w:t>
            </w:r>
          </w:p>
        </w:tc>
      </w:tr>
      <w:tr w:rsidRPr="00E12734" w:rsidR="009B12B9" w:rsidTr="784F9E03" w14:paraId="5440A723" w14:textId="77777777">
        <w:tc>
          <w:tcPr>
            <w:tcW w:w="2122" w:type="dxa"/>
          </w:tcPr>
          <w:p w:rsidRPr="00E12734" w:rsidR="009B12B9" w:rsidP="00517F84" w:rsidRDefault="009B12B9" w14:paraId="3BC6B3D6" w14:textId="77777777">
            <w:pPr>
              <w:autoSpaceDE w:val="0"/>
              <w:autoSpaceDN w:val="0"/>
              <w:adjustRightInd w:val="0"/>
              <w:jc w:val="both"/>
              <w:rPr>
                <w:lang w:eastAsia="en-GB"/>
              </w:rPr>
            </w:pPr>
            <w:bookmarkStart w:name="_Hlk123891510" w:id="9"/>
            <w:r w:rsidRPr="00E12734">
              <w:rPr>
                <w:lang w:eastAsia="en-GB"/>
              </w:rPr>
              <w:t>Scope 1</w:t>
            </w:r>
          </w:p>
        </w:tc>
        <w:tc>
          <w:tcPr>
            <w:tcW w:w="7840" w:type="dxa"/>
          </w:tcPr>
          <w:p w:rsidRPr="008B4B22" w:rsidR="009B12B9" w:rsidP="00A80B92" w:rsidRDefault="00AC4D4A" w14:paraId="50EDF79A" w14:textId="37EA493B">
            <w:pPr>
              <w:pStyle w:val="Default"/>
              <w:jc w:val="both"/>
              <w:rPr>
                <w:szCs w:val="22"/>
              </w:rPr>
            </w:pPr>
            <w:r w:rsidRPr="008B4B22">
              <w:rPr>
                <w:sz w:val="22"/>
                <w:szCs w:val="22"/>
              </w:rPr>
              <w:t>22.97</w:t>
            </w:r>
          </w:p>
        </w:tc>
      </w:tr>
      <w:tr w:rsidRPr="00E12734" w:rsidR="009B12B9" w:rsidTr="784F9E03" w14:paraId="4069AB11" w14:textId="77777777">
        <w:tc>
          <w:tcPr>
            <w:tcW w:w="2122" w:type="dxa"/>
          </w:tcPr>
          <w:p w:rsidRPr="00E12734" w:rsidR="009B12B9" w:rsidP="00517F84" w:rsidRDefault="009B12B9" w14:paraId="4F58BB89" w14:textId="77777777">
            <w:pPr>
              <w:autoSpaceDE w:val="0"/>
              <w:autoSpaceDN w:val="0"/>
              <w:adjustRightInd w:val="0"/>
              <w:jc w:val="both"/>
              <w:rPr>
                <w:lang w:eastAsia="en-GB"/>
              </w:rPr>
            </w:pPr>
            <w:r w:rsidRPr="00E12734">
              <w:rPr>
                <w:lang w:eastAsia="en-GB"/>
              </w:rPr>
              <w:t>Scope 2</w:t>
            </w:r>
          </w:p>
        </w:tc>
        <w:tc>
          <w:tcPr>
            <w:tcW w:w="7840" w:type="dxa"/>
          </w:tcPr>
          <w:p w:rsidRPr="008B4B22" w:rsidR="009B12B9" w:rsidP="00A80B92" w:rsidRDefault="00AC4D4A" w14:paraId="1A1F5E19" w14:textId="6AE19C38">
            <w:pPr>
              <w:pStyle w:val="Default"/>
              <w:jc w:val="both"/>
              <w:rPr>
                <w:szCs w:val="22"/>
              </w:rPr>
            </w:pPr>
            <w:r w:rsidRPr="008B4B22">
              <w:rPr>
                <w:sz w:val="22"/>
                <w:szCs w:val="22"/>
              </w:rPr>
              <w:t>16.14</w:t>
            </w:r>
            <w:r w:rsidRPr="008B4B22" w:rsidR="00A80B92">
              <w:rPr>
                <w:sz w:val="22"/>
                <w:szCs w:val="22"/>
              </w:rPr>
              <w:t xml:space="preserve"> </w:t>
            </w:r>
          </w:p>
        </w:tc>
      </w:tr>
      <w:tr w:rsidRPr="00E12734" w:rsidR="009B12B9" w:rsidTr="784F9E03" w14:paraId="37EB507A" w14:textId="77777777">
        <w:tc>
          <w:tcPr>
            <w:tcW w:w="2122" w:type="dxa"/>
          </w:tcPr>
          <w:p w:rsidRPr="00E12734" w:rsidR="009B12B9" w:rsidP="00517F84" w:rsidRDefault="009B12B9" w14:paraId="30D477AE" w14:textId="77777777">
            <w:pPr>
              <w:autoSpaceDE w:val="0"/>
              <w:autoSpaceDN w:val="0"/>
              <w:adjustRightInd w:val="0"/>
              <w:jc w:val="both"/>
              <w:rPr>
                <w:lang w:eastAsia="en-GB"/>
              </w:rPr>
            </w:pPr>
            <w:r w:rsidRPr="00E12734">
              <w:rPr>
                <w:lang w:eastAsia="en-GB"/>
              </w:rPr>
              <w:t>Scope 3</w:t>
            </w:r>
          </w:p>
        </w:tc>
        <w:tc>
          <w:tcPr>
            <w:tcW w:w="7840" w:type="dxa"/>
          </w:tcPr>
          <w:p w:rsidRPr="008B4B22" w:rsidR="009B12B9" w:rsidP="00A80B92" w:rsidRDefault="00AC4D4A" w14:paraId="62001325" w14:textId="22983BCE">
            <w:pPr>
              <w:pStyle w:val="Default"/>
              <w:jc w:val="both"/>
              <w:rPr>
                <w:szCs w:val="22"/>
              </w:rPr>
            </w:pPr>
            <w:r w:rsidRPr="008B4B22">
              <w:rPr>
                <w:rStyle w:val="normaltextrun"/>
                <w:sz w:val="22"/>
                <w:szCs w:val="22"/>
                <w:shd w:val="clear" w:color="auto" w:fill="FFFFFF"/>
              </w:rPr>
              <w:t>1,137.99</w:t>
            </w:r>
            <w:r w:rsidRPr="008B4B22">
              <w:rPr>
                <w:rStyle w:val="eop"/>
                <w:sz w:val="22"/>
                <w:szCs w:val="22"/>
                <w:shd w:val="clear" w:color="auto" w:fill="FFFFFF"/>
              </w:rPr>
              <w:t> </w:t>
            </w:r>
          </w:p>
        </w:tc>
      </w:tr>
      <w:tr w:rsidRPr="00E12734" w:rsidR="009B12B9" w:rsidTr="784F9E03" w14:paraId="3967845D" w14:textId="77777777">
        <w:tc>
          <w:tcPr>
            <w:tcW w:w="2122" w:type="dxa"/>
          </w:tcPr>
          <w:p w:rsidRPr="008B4B22" w:rsidR="009B12B9" w:rsidP="00517F84" w:rsidRDefault="009B12B9" w14:paraId="597B3096" w14:textId="77777777">
            <w:pPr>
              <w:autoSpaceDE w:val="0"/>
              <w:autoSpaceDN w:val="0"/>
              <w:adjustRightInd w:val="0"/>
              <w:jc w:val="both"/>
              <w:rPr>
                <w:b/>
                <w:bCs/>
                <w:lang w:eastAsia="en-GB"/>
              </w:rPr>
            </w:pPr>
            <w:r w:rsidRPr="008B4B22">
              <w:rPr>
                <w:b/>
                <w:bCs/>
                <w:lang w:eastAsia="en-GB"/>
              </w:rPr>
              <w:t>Total Emissions</w:t>
            </w:r>
          </w:p>
        </w:tc>
        <w:tc>
          <w:tcPr>
            <w:tcW w:w="7840" w:type="dxa"/>
          </w:tcPr>
          <w:p w:rsidRPr="00E12734" w:rsidR="009B12B9" w:rsidP="00A80B92" w:rsidRDefault="00AC4D4A" w14:paraId="6603C348" w14:textId="3AEA36FC">
            <w:pPr>
              <w:pStyle w:val="Default"/>
              <w:jc w:val="both"/>
              <w:rPr>
                <w:szCs w:val="22"/>
              </w:rPr>
            </w:pPr>
            <w:r w:rsidRPr="00AC4D4A">
              <w:rPr>
                <w:b/>
                <w:bCs/>
                <w:sz w:val="22"/>
                <w:szCs w:val="22"/>
              </w:rPr>
              <w:t>1,177.10</w:t>
            </w:r>
          </w:p>
        </w:tc>
      </w:tr>
      <w:bookmarkEnd w:id="9"/>
      <w:tr w:rsidRPr="00E12734" w:rsidR="00BF6E8C" w:rsidTr="784F9E03" w14:paraId="4083F2ED" w14:textId="77777777">
        <w:tc>
          <w:tcPr>
            <w:tcW w:w="2122" w:type="dxa"/>
          </w:tcPr>
          <w:p w:rsidRPr="00E12734" w:rsidR="00BF6E8C" w:rsidP="00517F84" w:rsidRDefault="00BF6E8C" w14:paraId="2EB1256A" w14:textId="7A7D1833">
            <w:pPr>
              <w:autoSpaceDE w:val="0"/>
              <w:autoSpaceDN w:val="0"/>
              <w:adjustRightInd w:val="0"/>
              <w:jc w:val="both"/>
              <w:rPr>
                <w:lang w:eastAsia="en-GB"/>
              </w:rPr>
            </w:pPr>
            <w:r w:rsidRPr="00E12734">
              <w:rPr>
                <w:lang w:eastAsia="en-GB"/>
              </w:rPr>
              <w:t>Comments</w:t>
            </w:r>
          </w:p>
        </w:tc>
        <w:tc>
          <w:tcPr>
            <w:tcW w:w="7840" w:type="dxa"/>
          </w:tcPr>
          <w:p w:rsidRPr="006E6805" w:rsidR="00E048E5" w:rsidP="0045791E" w:rsidRDefault="00E048E5" w14:paraId="6B9CD3AF" w14:textId="03E96DAA">
            <w:pPr>
              <w:pStyle w:val="BulletListDense"/>
              <w:numPr>
                <w:ilvl w:val="0"/>
                <w:numId w:val="36"/>
              </w:numPr>
              <w:rPr>
                <w:szCs w:val="22"/>
              </w:rPr>
            </w:pPr>
            <w:r w:rsidRPr="006E6805">
              <w:rPr>
                <w:szCs w:val="22"/>
              </w:rPr>
              <w:t>VHG, in conjunction with Carbon Footprint Ltd, has assessed its carbon footprint and has achieved a successful assessment of their 2023 Greenhouse Gas emissions. VHG has demonstrated a reduction of emissions per £M turnover by 36.0% and 26.0% when compared to the baseline and previous year’s assessment respectively.</w:t>
            </w:r>
          </w:p>
          <w:p w:rsidRPr="006E6805" w:rsidR="00A80B92" w:rsidP="0045791E" w:rsidRDefault="00A80B92" w14:paraId="671B84C8" w14:textId="16555387">
            <w:pPr>
              <w:pStyle w:val="BulletListDense"/>
              <w:numPr>
                <w:ilvl w:val="0"/>
                <w:numId w:val="36"/>
              </w:numPr>
              <w:rPr>
                <w:szCs w:val="22"/>
              </w:rPr>
            </w:pPr>
            <w:r w:rsidRPr="006E6805">
              <w:rPr>
                <w:szCs w:val="22"/>
              </w:rPr>
              <w:t>This reduction has been achieved alongside an increase in scope with the addition of</w:t>
            </w:r>
            <w:r w:rsidRPr="006E6805" w:rsidR="00094A70">
              <w:rPr>
                <w:szCs w:val="22"/>
              </w:rPr>
              <w:t xml:space="preserve"> more detailed</w:t>
            </w:r>
            <w:r w:rsidRPr="006E6805">
              <w:rPr>
                <w:szCs w:val="22"/>
              </w:rPr>
              <w:t xml:space="preserve"> </w:t>
            </w:r>
            <w:r w:rsidRPr="006E6805" w:rsidR="00C14534">
              <w:rPr>
                <w:szCs w:val="22"/>
              </w:rPr>
              <w:t>business travel</w:t>
            </w:r>
            <w:r w:rsidRPr="006E6805">
              <w:rPr>
                <w:szCs w:val="22"/>
              </w:rPr>
              <w:t xml:space="preserve"> </w:t>
            </w:r>
            <w:r w:rsidRPr="006E6805" w:rsidR="00094A70">
              <w:rPr>
                <w:szCs w:val="22"/>
              </w:rPr>
              <w:t>categor</w:t>
            </w:r>
            <w:r w:rsidR="008C6A72">
              <w:rPr>
                <w:szCs w:val="22"/>
              </w:rPr>
              <w:t>ies</w:t>
            </w:r>
            <w:r w:rsidRPr="006E6805" w:rsidR="00094A70">
              <w:rPr>
                <w:szCs w:val="22"/>
              </w:rPr>
              <w:t>.</w:t>
            </w:r>
          </w:p>
          <w:p w:rsidRPr="00157AFA" w:rsidR="00A80B92" w:rsidP="0045791E" w:rsidRDefault="00A80B92" w14:paraId="5E1C52C4" w14:textId="73AEA8BA">
            <w:pPr>
              <w:pStyle w:val="BulletListDense"/>
              <w:numPr>
                <w:ilvl w:val="0"/>
                <w:numId w:val="36"/>
              </w:numPr>
              <w:rPr>
                <w:bCs/>
                <w:lang w:eastAsia="en-GB"/>
              </w:rPr>
            </w:pPr>
            <w:r w:rsidRPr="00157AFA">
              <w:rPr>
                <w:szCs w:val="22"/>
              </w:rPr>
              <w:t xml:space="preserve">The most significant market-based emission source is computing accounting for </w:t>
            </w:r>
            <w:r w:rsidRPr="00157AFA" w:rsidR="00157AFA">
              <w:rPr>
                <w:szCs w:val="22"/>
              </w:rPr>
              <w:t>3</w:t>
            </w:r>
            <w:r w:rsidRPr="00157AFA">
              <w:rPr>
                <w:szCs w:val="22"/>
              </w:rPr>
              <w:t>6% of VHG’s carbon footprint.</w:t>
            </w:r>
          </w:p>
          <w:p w:rsidRPr="00E12734" w:rsidR="00A80B92" w:rsidP="0045791E" w:rsidRDefault="00D23DB1" w14:paraId="767FCBD8" w14:textId="2D736B4F">
            <w:pPr>
              <w:pStyle w:val="BulletListDense"/>
              <w:numPr>
                <w:ilvl w:val="0"/>
                <w:numId w:val="36"/>
              </w:numPr>
              <w:rPr>
                <w:lang w:eastAsia="en-GB"/>
              </w:rPr>
            </w:pPr>
            <w:r w:rsidRPr="3BFF89C1">
              <w:rPr>
                <w:lang w:eastAsia="en-GB"/>
              </w:rPr>
              <w:t xml:space="preserve">Intensity Metric 1: </w:t>
            </w:r>
            <w:r w:rsidRPr="3BFF89C1" w:rsidR="00A80B92">
              <w:rPr>
                <w:lang w:eastAsia="en-GB"/>
              </w:rPr>
              <w:t xml:space="preserve">Tonnes of </w:t>
            </w:r>
            <w:proofErr w:type="spellStart"/>
            <w:r w:rsidRPr="3BFF89C1" w:rsidR="00A80B92">
              <w:rPr>
                <w:lang w:eastAsia="en-GB"/>
              </w:rPr>
              <w:t>CO₂e</w:t>
            </w:r>
            <w:proofErr w:type="spellEnd"/>
            <w:r w:rsidRPr="3BFF89C1" w:rsidR="00A80B92">
              <w:rPr>
                <w:lang w:eastAsia="en-GB"/>
              </w:rPr>
              <w:t xml:space="preserve"> per employee </w:t>
            </w:r>
            <w:r w:rsidR="00883145">
              <w:rPr>
                <w:lang w:eastAsia="en-GB"/>
              </w:rPr>
              <w:t>0.85</w:t>
            </w:r>
            <w:r w:rsidRPr="3BFF89C1" w:rsidR="00A80B92">
              <w:rPr>
                <w:lang w:eastAsia="en-GB"/>
              </w:rPr>
              <w:t xml:space="preserve"> / 0.8</w:t>
            </w:r>
            <w:r w:rsidR="00883145">
              <w:rPr>
                <w:lang w:eastAsia="en-GB"/>
              </w:rPr>
              <w:t xml:space="preserve">6 </w:t>
            </w:r>
            <w:r w:rsidRPr="3BFF89C1" w:rsidR="00A80B92">
              <w:rPr>
                <w:lang w:eastAsia="en-GB"/>
              </w:rPr>
              <w:t>(location/market based)</w:t>
            </w:r>
            <w:r w:rsidRPr="3BFF89C1" w:rsidR="6781179A">
              <w:rPr>
                <w:lang w:eastAsia="en-GB"/>
              </w:rPr>
              <w:t>.</w:t>
            </w:r>
            <w:r w:rsidRPr="3BFF89C1" w:rsidR="00A80B92">
              <w:rPr>
                <w:lang w:eastAsia="en-GB"/>
              </w:rPr>
              <w:t xml:space="preserve"> </w:t>
            </w:r>
          </w:p>
          <w:p w:rsidRPr="00E12734" w:rsidR="00A80B92" w:rsidP="0045791E" w:rsidRDefault="00D23DB1" w14:paraId="3E2B94C7" w14:textId="01DCE064">
            <w:pPr>
              <w:pStyle w:val="BulletListDense"/>
              <w:numPr>
                <w:ilvl w:val="0"/>
                <w:numId w:val="36"/>
              </w:numPr>
              <w:rPr>
                <w:lang w:eastAsia="en-GB"/>
              </w:rPr>
            </w:pPr>
            <w:r w:rsidRPr="3BFF89C1">
              <w:rPr>
                <w:lang w:eastAsia="en-GB"/>
              </w:rPr>
              <w:t xml:space="preserve">Intensity Metric 2: </w:t>
            </w:r>
            <w:r w:rsidRPr="3BFF89C1" w:rsidR="00A80B92">
              <w:rPr>
                <w:lang w:eastAsia="en-GB"/>
              </w:rPr>
              <w:t xml:space="preserve">Tonnes of </w:t>
            </w:r>
            <w:proofErr w:type="spellStart"/>
            <w:r w:rsidRPr="3BFF89C1" w:rsidR="00A80B92">
              <w:rPr>
                <w:lang w:eastAsia="en-GB"/>
              </w:rPr>
              <w:t>CO₂e</w:t>
            </w:r>
            <w:proofErr w:type="spellEnd"/>
            <w:r w:rsidRPr="3BFF89C1" w:rsidR="00A80B92">
              <w:rPr>
                <w:lang w:eastAsia="en-GB"/>
              </w:rPr>
              <w:t xml:space="preserve"> per £ million turnover </w:t>
            </w:r>
            <w:r w:rsidR="00883145">
              <w:rPr>
                <w:lang w:eastAsia="en-GB"/>
              </w:rPr>
              <w:t>12.57</w:t>
            </w:r>
            <w:r w:rsidRPr="3BFF89C1" w:rsidR="00A80B92">
              <w:rPr>
                <w:lang w:eastAsia="en-GB"/>
              </w:rPr>
              <w:t xml:space="preserve"> / </w:t>
            </w:r>
            <w:r w:rsidR="00883145">
              <w:rPr>
                <w:lang w:eastAsia="en-GB"/>
              </w:rPr>
              <w:t>12.64</w:t>
            </w:r>
            <w:r w:rsidRPr="3BFF89C1" w:rsidR="00A80B92">
              <w:rPr>
                <w:lang w:eastAsia="en-GB"/>
              </w:rPr>
              <w:t xml:space="preserve"> (location/market based)</w:t>
            </w:r>
            <w:r w:rsidRPr="3BFF89C1" w:rsidR="7DFC6246">
              <w:rPr>
                <w:lang w:eastAsia="en-GB"/>
              </w:rPr>
              <w:t>.</w:t>
            </w:r>
          </w:p>
          <w:p w:rsidR="0045791E" w:rsidP="0045791E" w:rsidRDefault="00DF2863" w14:paraId="76F798C7" w14:textId="77777777">
            <w:pPr>
              <w:pStyle w:val="BulletListDense"/>
              <w:numPr>
                <w:ilvl w:val="0"/>
                <w:numId w:val="36"/>
              </w:numPr>
              <w:rPr>
                <w:lang w:eastAsia="en-GB"/>
              </w:rPr>
            </w:pPr>
            <w:r w:rsidRPr="00E12734">
              <w:rPr>
                <w:lang w:eastAsia="en-GB"/>
              </w:rPr>
              <w:t xml:space="preserve">Full methodology can be found here: </w:t>
            </w:r>
            <w:hyperlink w:history="1" r:id="rId19">
              <w:r w:rsidRPr="00E12734">
                <w:rPr>
                  <w:rStyle w:val="Hyperlink"/>
                  <w:lang w:eastAsia="en-GB"/>
                </w:rPr>
                <w:t>https://www.carbonfootprint.com/docs/carbon_footprint_appraisal_-_methodology_document.pdf</w:t>
              </w:r>
            </w:hyperlink>
            <w:r w:rsidRPr="00E12734">
              <w:rPr>
                <w:lang w:eastAsia="en-GB"/>
              </w:rPr>
              <w:t xml:space="preserve"> </w:t>
            </w:r>
          </w:p>
          <w:p w:rsidRPr="0045791E" w:rsidR="00DF2863" w:rsidP="0045791E" w:rsidRDefault="005324F1" w14:paraId="5CF5106C" w14:textId="1E8532B9">
            <w:pPr>
              <w:pStyle w:val="BulletListDense"/>
              <w:numPr>
                <w:ilvl w:val="0"/>
                <w:numId w:val="36"/>
              </w:numPr>
              <w:rPr>
                <w:lang w:eastAsia="en-GB"/>
              </w:rPr>
            </w:pPr>
            <w:r w:rsidRPr="005324F1">
              <w:rPr>
                <w:bCs/>
                <w:noProof/>
                <w:lang w:eastAsia="en-GB"/>
              </w:rPr>
              <w:drawing>
                <wp:inline distT="0" distB="0" distL="0" distR="0" wp14:anchorId="0AFA9EEC" wp14:editId="1EDAFEBE">
                  <wp:extent cx="3195609" cy="876300"/>
                  <wp:effectExtent l="0" t="0" r="5080" b="0"/>
                  <wp:docPr id="15828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5486" name=""/>
                          <pic:cNvPicPr/>
                        </pic:nvPicPr>
                        <pic:blipFill>
                          <a:blip r:embed="rId20"/>
                          <a:stretch>
                            <a:fillRect/>
                          </a:stretch>
                        </pic:blipFill>
                        <pic:spPr>
                          <a:xfrm>
                            <a:off x="0" y="0"/>
                            <a:ext cx="3226214" cy="884692"/>
                          </a:xfrm>
                          <a:prstGeom prst="rect">
                            <a:avLst/>
                          </a:prstGeom>
                        </pic:spPr>
                      </pic:pic>
                    </a:graphicData>
                  </a:graphic>
                </wp:inline>
              </w:drawing>
            </w:r>
          </w:p>
        </w:tc>
      </w:tr>
    </w:tbl>
    <w:p w:rsidR="009B12B9" w:rsidP="00517F84" w:rsidRDefault="009B12B9" w14:paraId="38D88C47" w14:textId="77777777">
      <w:pPr>
        <w:autoSpaceDE w:val="0"/>
        <w:autoSpaceDN w:val="0"/>
        <w:adjustRightInd w:val="0"/>
        <w:spacing w:line="240" w:lineRule="auto"/>
        <w:jc w:val="both"/>
        <w:rPr>
          <w:lang w:eastAsia="en-GB"/>
        </w:rPr>
      </w:pPr>
    </w:p>
    <w:p w:rsidRPr="00E12734" w:rsidR="003203A5" w:rsidP="00517F84" w:rsidRDefault="003203A5" w14:paraId="76674DC8" w14:textId="77777777">
      <w:pPr>
        <w:autoSpaceDE w:val="0"/>
        <w:autoSpaceDN w:val="0"/>
        <w:adjustRightInd w:val="0"/>
        <w:spacing w:line="240" w:lineRule="auto"/>
        <w:jc w:val="both"/>
        <w:rPr>
          <w:lang w:eastAsia="en-GB"/>
        </w:rPr>
      </w:pPr>
    </w:p>
    <w:p w:rsidRPr="00E12734" w:rsidR="00F3280D" w:rsidP="00F3280D" w:rsidRDefault="001F16E4" w14:paraId="0829F38B" w14:textId="3E4E1687">
      <w:pPr>
        <w:pStyle w:val="Heading1"/>
        <w:jc w:val="both"/>
      </w:pPr>
      <w:bookmarkStart w:name="_Toc136523622" w:id="10"/>
      <w:bookmarkStart w:name="_Toc165459024" w:id="11"/>
      <w:r w:rsidRPr="00E12734">
        <w:t>Emissions reduction targets</w:t>
      </w:r>
      <w:bookmarkEnd w:id="10"/>
      <w:bookmarkEnd w:id="11"/>
    </w:p>
    <w:p w:rsidRPr="00E12734" w:rsidR="00ED732E" w:rsidP="00F3280D" w:rsidRDefault="00ED732E" w14:paraId="438DF926" w14:textId="7CD112C6">
      <w:pPr>
        <w:rPr>
          <w:b/>
          <w:lang w:eastAsia="en-GB"/>
        </w:rPr>
      </w:pPr>
      <w:proofErr w:type="gramStart"/>
      <w:r w:rsidRPr="00E12734">
        <w:rPr>
          <w:lang w:eastAsia="en-GB"/>
        </w:rPr>
        <w:t>In order to</w:t>
      </w:r>
      <w:proofErr w:type="gramEnd"/>
      <w:r w:rsidRPr="00E12734">
        <w:rPr>
          <w:lang w:eastAsia="en-GB"/>
        </w:rPr>
        <w:t xml:space="preserve"> continue our progress </w:t>
      </w:r>
      <w:r w:rsidR="008E4B07">
        <w:rPr>
          <w:lang w:eastAsia="en-GB"/>
        </w:rPr>
        <w:t>toward</w:t>
      </w:r>
      <w:r w:rsidRPr="00E12734">
        <w:rPr>
          <w:lang w:eastAsia="en-GB"/>
        </w:rPr>
        <w:t xml:space="preserve"> achieving </w:t>
      </w:r>
      <w:r w:rsidRPr="00E12734" w:rsidR="003C0FEA">
        <w:rPr>
          <w:lang w:eastAsia="en-GB"/>
        </w:rPr>
        <w:t>net</w:t>
      </w:r>
      <w:r w:rsidR="003C0FEA">
        <w:rPr>
          <w:lang w:eastAsia="en-GB"/>
        </w:rPr>
        <w:t>-</w:t>
      </w:r>
      <w:r w:rsidRPr="00E12734" w:rsidR="003C0FEA">
        <w:rPr>
          <w:lang w:eastAsia="en-GB"/>
        </w:rPr>
        <w:t>zero</w:t>
      </w:r>
      <w:r w:rsidRPr="00E12734">
        <w:rPr>
          <w:lang w:eastAsia="en-GB"/>
        </w:rPr>
        <w:t>, we have adopted the following carbon reduction targets</w:t>
      </w:r>
      <w:r w:rsidR="008E4B07">
        <w:rPr>
          <w:lang w:eastAsia="en-GB"/>
        </w:rPr>
        <w:t>:</w:t>
      </w:r>
    </w:p>
    <w:p w:rsidRPr="00E12734" w:rsidR="00ED732E" w:rsidP="00ED732E" w:rsidRDefault="00ED732E" w14:paraId="44E5EBA5" w14:textId="77777777"/>
    <w:p w:rsidR="0045791E" w:rsidP="0045791E" w:rsidRDefault="00325E1D" w14:paraId="2B2A4067" w14:textId="77777777">
      <w:pPr>
        <w:pStyle w:val="BulletListDense"/>
        <w:numPr>
          <w:ilvl w:val="0"/>
          <w:numId w:val="34"/>
        </w:numPr>
        <w:spacing w:line="240" w:lineRule="auto"/>
        <w:rPr>
          <w:rFonts w:cstheme="minorBidi"/>
        </w:rPr>
      </w:pPr>
      <w:r w:rsidRPr="3BFF89C1">
        <w:rPr>
          <w:rFonts w:cstheme="minorBidi"/>
        </w:rPr>
        <w:t>Aim to align VHG’s emissions reduction strategy with the NHS roadmap to have a net-zero supply chain by 2045 (NHS direct operation net-zero by 2040)</w:t>
      </w:r>
      <w:r w:rsidRPr="3BFF89C1" w:rsidR="79FBCA95">
        <w:rPr>
          <w:rFonts w:cstheme="minorBidi"/>
        </w:rPr>
        <w:t>.</w:t>
      </w:r>
    </w:p>
    <w:p w:rsidRPr="0045791E" w:rsidR="0045791E" w:rsidP="0045791E" w:rsidRDefault="0045791E" w14:paraId="2908A7A9" w14:textId="77777777">
      <w:pPr>
        <w:pStyle w:val="BulletListDense"/>
        <w:numPr>
          <w:ilvl w:val="0"/>
          <w:numId w:val="34"/>
        </w:numPr>
        <w:spacing w:line="240" w:lineRule="auto"/>
        <w:rPr>
          <w:rFonts w:cstheme="minorBidi"/>
        </w:rPr>
      </w:pPr>
      <w:r w:rsidRPr="0045791E">
        <w:rPr>
          <w:rFonts w:cstheme="minorHAnsi"/>
          <w:szCs w:val="22"/>
        </w:rPr>
        <w:t>A 50% reduction in emissions per £M turnover/employee by 2030.</w:t>
      </w:r>
    </w:p>
    <w:p w:rsidRPr="0045791E" w:rsidR="0001009B" w:rsidP="0045791E" w:rsidRDefault="0045791E" w14:paraId="10AF8F50" w14:textId="7AFBCD87">
      <w:pPr>
        <w:pStyle w:val="BulletListDense"/>
        <w:numPr>
          <w:ilvl w:val="0"/>
          <w:numId w:val="34"/>
        </w:numPr>
        <w:spacing w:line="240" w:lineRule="auto"/>
        <w:rPr>
          <w:rFonts w:cstheme="minorBidi"/>
        </w:rPr>
      </w:pPr>
      <w:r w:rsidRPr="0045791E">
        <w:rPr>
          <w:rFonts w:cstheme="minorHAnsi"/>
          <w:szCs w:val="22"/>
        </w:rPr>
        <w:t>A 90% reduction in emissions per £M turnover/employee by 2045.</w:t>
      </w:r>
    </w:p>
    <w:p w:rsidR="00DF2863" w:rsidP="00517F84" w:rsidRDefault="00DF2863" w14:paraId="6F713377" w14:textId="77777777">
      <w:pPr>
        <w:autoSpaceDE w:val="0"/>
        <w:autoSpaceDN w:val="0"/>
        <w:adjustRightInd w:val="0"/>
        <w:spacing w:line="240" w:lineRule="auto"/>
        <w:jc w:val="both"/>
      </w:pPr>
    </w:p>
    <w:p w:rsidRPr="00E12734" w:rsidR="003C0FEA" w:rsidP="00517F84" w:rsidRDefault="003C0FEA" w14:paraId="6EA0B9B7" w14:textId="77777777">
      <w:pPr>
        <w:autoSpaceDE w:val="0"/>
        <w:autoSpaceDN w:val="0"/>
        <w:adjustRightInd w:val="0"/>
        <w:spacing w:line="240" w:lineRule="auto"/>
        <w:jc w:val="both"/>
      </w:pPr>
    </w:p>
    <w:p w:rsidR="00787DBA" w:rsidP="00F3280D" w:rsidRDefault="00787DBA" w14:paraId="5883EB0B" w14:textId="77777777">
      <w:pPr>
        <w:rPr>
          <w:lang w:eastAsia="en-GB"/>
        </w:rPr>
      </w:pPr>
    </w:p>
    <w:p w:rsidRPr="00E12734" w:rsidR="00F24F6A" w:rsidP="00F3280D" w:rsidRDefault="005C20E5" w14:paraId="663305CF" w14:textId="3FE89409">
      <w:pPr>
        <w:rPr>
          <w:lang w:eastAsia="en-GB"/>
        </w:rPr>
      </w:pPr>
      <w:r w:rsidRPr="00E12734">
        <w:rPr>
          <w:lang w:eastAsia="en-GB"/>
        </w:rPr>
        <w:t xml:space="preserve">A </w:t>
      </w:r>
      <w:r w:rsidRPr="00E12734" w:rsidR="00E12734">
        <w:rPr>
          <w:lang w:eastAsia="en-GB"/>
        </w:rPr>
        <w:t>forecast</w:t>
      </w:r>
      <w:r w:rsidRPr="00E12734">
        <w:rPr>
          <w:lang w:eastAsia="en-GB"/>
        </w:rPr>
        <w:t xml:space="preserve"> of our reductions </w:t>
      </w:r>
      <w:r w:rsidRPr="00E12734" w:rsidR="00E12734">
        <w:rPr>
          <w:lang w:eastAsia="en-GB"/>
        </w:rPr>
        <w:t>against</w:t>
      </w:r>
      <w:r w:rsidRPr="00E12734" w:rsidR="00F24F6A">
        <w:rPr>
          <w:lang w:eastAsia="en-GB"/>
        </w:rPr>
        <w:t xml:space="preserve"> these targets can be seen in the graph below:</w:t>
      </w:r>
    </w:p>
    <w:p w:rsidRPr="00E12734" w:rsidR="00F3280D" w:rsidP="00F3280D" w:rsidRDefault="00F3280D" w14:paraId="21E0A533" w14:textId="77777777">
      <w:pPr>
        <w:rPr>
          <w:lang w:eastAsia="en-GB"/>
        </w:rPr>
      </w:pPr>
    </w:p>
    <w:p w:rsidRPr="00E12734" w:rsidR="0001009B" w:rsidP="00517F84" w:rsidRDefault="0001009B" w14:paraId="04A696AE" w14:textId="3C18002A">
      <w:pPr>
        <w:autoSpaceDE w:val="0"/>
        <w:autoSpaceDN w:val="0"/>
        <w:adjustRightInd w:val="0"/>
        <w:spacing w:line="240" w:lineRule="auto"/>
        <w:jc w:val="both"/>
      </w:pPr>
      <w:r w:rsidRPr="00E12734">
        <w:rPr>
          <w:noProof/>
        </w:rPr>
        <w:drawing>
          <wp:inline distT="0" distB="0" distL="0" distR="0" wp14:anchorId="7FCB30C8" wp14:editId="5733E926">
            <wp:extent cx="5386328" cy="3775075"/>
            <wp:effectExtent l="0" t="0" r="508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21"/>
                    <a:stretch>
                      <a:fillRect/>
                    </a:stretch>
                  </pic:blipFill>
                  <pic:spPr>
                    <a:xfrm>
                      <a:off x="0" y="0"/>
                      <a:ext cx="5394292" cy="3780657"/>
                    </a:xfrm>
                    <a:prstGeom prst="rect">
                      <a:avLst/>
                    </a:prstGeom>
                  </pic:spPr>
                </pic:pic>
              </a:graphicData>
            </a:graphic>
          </wp:inline>
        </w:drawing>
      </w:r>
    </w:p>
    <w:p w:rsidRPr="00E12734" w:rsidR="0001009B" w:rsidP="00517F84" w:rsidRDefault="0001009B" w14:paraId="7563F6AA" w14:textId="77777777">
      <w:pPr>
        <w:autoSpaceDE w:val="0"/>
        <w:autoSpaceDN w:val="0"/>
        <w:adjustRightInd w:val="0"/>
        <w:spacing w:line="240" w:lineRule="auto"/>
        <w:jc w:val="both"/>
        <w:rPr>
          <w:lang w:eastAsia="en-GB"/>
        </w:rPr>
      </w:pPr>
    </w:p>
    <w:p w:rsidRPr="00E12734" w:rsidR="0014417F" w:rsidP="00DE4AD5" w:rsidRDefault="001F16E4" w14:paraId="55CD670D" w14:textId="37B38BCA">
      <w:pPr>
        <w:pStyle w:val="Heading1"/>
        <w:jc w:val="both"/>
      </w:pPr>
      <w:bookmarkStart w:name="_Toc136523623" w:id="12"/>
      <w:bookmarkStart w:name="_Toc165459025" w:id="13"/>
      <w:r w:rsidRPr="00E12734">
        <w:t>Carbon Reduction Projects</w:t>
      </w:r>
      <w:bookmarkEnd w:id="12"/>
      <w:bookmarkEnd w:id="13"/>
    </w:p>
    <w:p w:rsidRPr="00E12734" w:rsidR="00BC2433" w:rsidP="00741AC9" w:rsidRDefault="00BC2433" w14:paraId="2964176B" w14:textId="126C8F9D">
      <w:r w:rsidRPr="00E12734">
        <w:t>VHG Carbon Reduction Projects and activities include:</w:t>
      </w:r>
    </w:p>
    <w:p w:rsidRPr="00E12734" w:rsidR="00741AC9" w:rsidP="00741AC9" w:rsidRDefault="00741AC9" w14:paraId="294C34DF" w14:textId="77777777"/>
    <w:p w:rsidR="00945F1F" w:rsidP="00945F1F" w:rsidRDefault="00945F1F" w14:paraId="349921FC" w14:textId="77777777">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Annual carbon emissions assessment.</w:t>
      </w:r>
    </w:p>
    <w:p w:rsidRPr="00E12734" w:rsidR="00945F1F" w:rsidP="00945F1F" w:rsidRDefault="00331238" w14:paraId="2ACD7A02" w14:textId="1468D315">
      <w:pPr>
        <w:pStyle w:val="BulletListDense"/>
        <w:numPr>
          <w:ilvl w:val="0"/>
          <w:numId w:val="37"/>
        </w:numPr>
        <w:spacing w:line="240" w:lineRule="auto"/>
        <w:jc w:val="both"/>
        <w:rPr>
          <w:rFonts w:cstheme="minorHAnsi"/>
          <w:szCs w:val="24"/>
          <w:lang w:eastAsia="en-GB"/>
        </w:rPr>
      </w:pPr>
      <w:r>
        <w:rPr>
          <w:rFonts w:cstheme="minorHAnsi"/>
          <w:szCs w:val="24"/>
          <w:lang w:eastAsia="en-GB"/>
        </w:rPr>
        <w:t xml:space="preserve">Completing the </w:t>
      </w:r>
      <w:r w:rsidR="00945F1F">
        <w:rPr>
          <w:rFonts w:cstheme="minorHAnsi"/>
          <w:szCs w:val="24"/>
          <w:lang w:eastAsia="en-GB"/>
        </w:rPr>
        <w:t xml:space="preserve">Energy Saving Opportunity Scheme (ESOS) assessment and implementation of the recommended energy </w:t>
      </w:r>
      <w:r>
        <w:rPr>
          <w:rFonts w:cstheme="minorHAnsi"/>
          <w:szCs w:val="24"/>
          <w:lang w:eastAsia="en-GB"/>
        </w:rPr>
        <w:t xml:space="preserve">reductions. </w:t>
      </w:r>
    </w:p>
    <w:p w:rsidRPr="00E12734" w:rsidR="00741AC9" w:rsidP="00787DBA" w:rsidRDefault="00BC2433" w14:paraId="6B950CAD" w14:textId="527CA576">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 xml:space="preserve">Ongoing movement of </w:t>
      </w:r>
      <w:r w:rsidR="00787DBA">
        <w:rPr>
          <w:rFonts w:cstheme="minorHAnsi"/>
          <w:szCs w:val="24"/>
          <w:lang w:eastAsia="en-GB"/>
        </w:rPr>
        <w:t>VHG-controlled</w:t>
      </w:r>
      <w:r w:rsidRPr="00E12734">
        <w:rPr>
          <w:rFonts w:cstheme="minorHAnsi"/>
          <w:szCs w:val="24"/>
          <w:lang w:eastAsia="en-GB"/>
        </w:rPr>
        <w:t xml:space="preserve"> properties to sustainable/renewable </w:t>
      </w:r>
      <w:r w:rsidRPr="00E12734" w:rsidR="00E12734">
        <w:rPr>
          <w:rFonts w:cstheme="minorHAnsi"/>
          <w:szCs w:val="24"/>
          <w:lang w:eastAsia="en-GB"/>
        </w:rPr>
        <w:t>energy</w:t>
      </w:r>
      <w:r w:rsidRPr="00E12734">
        <w:rPr>
          <w:rFonts w:cstheme="minorHAnsi"/>
          <w:szCs w:val="24"/>
          <w:lang w:eastAsia="en-GB"/>
        </w:rPr>
        <w:t xml:space="preserve"> suppliers.</w:t>
      </w:r>
      <w:r w:rsidRPr="00E12734" w:rsidR="00741AC9">
        <w:rPr>
          <w:rFonts w:cstheme="minorHAnsi"/>
          <w:szCs w:val="24"/>
          <w:lang w:eastAsia="en-GB"/>
        </w:rPr>
        <w:t xml:space="preserve"> </w:t>
      </w:r>
    </w:p>
    <w:p w:rsidRPr="00E12734" w:rsidR="00741AC9" w:rsidP="00787DBA" w:rsidRDefault="00BC2433" w14:paraId="32550B4D" w14:textId="65EE26AE">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Minimisation of</w:t>
      </w:r>
      <w:r w:rsidRPr="00E12734" w:rsidR="00741AC9">
        <w:rPr>
          <w:rFonts w:cstheme="minorHAnsi"/>
          <w:szCs w:val="24"/>
          <w:lang w:eastAsia="en-GB"/>
        </w:rPr>
        <w:t xml:space="preserve"> computer waste and utilisation of waste management suppliers who undertake carbon offsetting activities</w:t>
      </w:r>
      <w:r w:rsidRPr="00E12734" w:rsidR="00F3280D">
        <w:rPr>
          <w:rFonts w:cstheme="minorHAnsi"/>
          <w:szCs w:val="24"/>
          <w:lang w:eastAsia="en-GB"/>
        </w:rPr>
        <w:t>.</w:t>
      </w:r>
      <w:r w:rsidRPr="00E12734" w:rsidR="00741AC9">
        <w:rPr>
          <w:rFonts w:cstheme="minorHAnsi"/>
          <w:szCs w:val="24"/>
          <w:lang w:eastAsia="en-GB"/>
        </w:rPr>
        <w:t xml:space="preserve"> </w:t>
      </w:r>
    </w:p>
    <w:p w:rsidRPr="00E12734" w:rsidR="00741AC9" w:rsidP="00787DBA" w:rsidRDefault="00BC2433" w14:paraId="039F4B5D" w14:textId="47C0CAF2">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Internal staff education on Carbon Liter</w:t>
      </w:r>
      <w:r w:rsidRPr="00E12734" w:rsidR="00F3280D">
        <w:rPr>
          <w:rFonts w:cstheme="minorHAnsi"/>
          <w:szCs w:val="24"/>
          <w:lang w:eastAsia="en-GB"/>
        </w:rPr>
        <w:t>a</w:t>
      </w:r>
      <w:r w:rsidRPr="00E12734">
        <w:rPr>
          <w:rFonts w:cstheme="minorHAnsi"/>
          <w:szCs w:val="24"/>
          <w:lang w:eastAsia="en-GB"/>
        </w:rPr>
        <w:t>cy</w:t>
      </w:r>
      <w:r w:rsidRPr="00E12734" w:rsidR="00F3280D">
        <w:rPr>
          <w:rFonts w:cstheme="minorHAnsi"/>
          <w:szCs w:val="24"/>
          <w:lang w:eastAsia="en-GB"/>
        </w:rPr>
        <w:t>.</w:t>
      </w:r>
      <w:r w:rsidRPr="00E12734">
        <w:rPr>
          <w:rFonts w:cstheme="minorHAnsi"/>
          <w:szCs w:val="24"/>
          <w:lang w:eastAsia="en-GB"/>
        </w:rPr>
        <w:t xml:space="preserve"> </w:t>
      </w:r>
    </w:p>
    <w:p w:rsidRPr="00E12734" w:rsidR="00741AC9" w:rsidP="00787DBA" w:rsidRDefault="00BC2433" w14:paraId="38D361DA" w14:textId="70955EC2">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 xml:space="preserve">Further investment in </w:t>
      </w:r>
      <w:r w:rsidRPr="00E12734" w:rsidR="00E12734">
        <w:rPr>
          <w:rFonts w:cstheme="minorHAnsi"/>
          <w:szCs w:val="24"/>
          <w:lang w:eastAsia="en-GB"/>
        </w:rPr>
        <w:t>environmental</w:t>
      </w:r>
      <w:r w:rsidRPr="00E12734">
        <w:rPr>
          <w:rFonts w:cstheme="minorHAnsi"/>
          <w:szCs w:val="24"/>
          <w:lang w:eastAsia="en-GB"/>
        </w:rPr>
        <w:t xml:space="preserve"> sustainability expertise within the organisation with the creation of a Sustainability and </w:t>
      </w:r>
      <w:r w:rsidR="00144644">
        <w:rPr>
          <w:rFonts w:cstheme="minorHAnsi"/>
          <w:szCs w:val="24"/>
          <w:lang w:eastAsia="en-GB"/>
        </w:rPr>
        <w:t>Social Value</w:t>
      </w:r>
      <w:r w:rsidRPr="00E12734">
        <w:rPr>
          <w:rFonts w:cstheme="minorHAnsi"/>
          <w:szCs w:val="24"/>
          <w:lang w:eastAsia="en-GB"/>
        </w:rPr>
        <w:t xml:space="preserve"> Manager role.</w:t>
      </w:r>
    </w:p>
    <w:p w:rsidRPr="00E12734" w:rsidR="00BC2433" w:rsidP="00787DBA" w:rsidRDefault="00BC2433" w14:paraId="0AEE40E9" w14:textId="03778A93">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 xml:space="preserve">Evaluation of measures to improve supplier management </w:t>
      </w:r>
      <w:r w:rsidRPr="00E12734" w:rsidR="00E12734">
        <w:rPr>
          <w:rFonts w:cstheme="minorHAnsi"/>
          <w:szCs w:val="24"/>
          <w:lang w:eastAsia="en-GB"/>
        </w:rPr>
        <w:t>environmental</w:t>
      </w:r>
      <w:r w:rsidRPr="00E12734">
        <w:rPr>
          <w:rFonts w:cstheme="minorHAnsi"/>
          <w:szCs w:val="24"/>
          <w:lang w:eastAsia="en-GB"/>
        </w:rPr>
        <w:t xml:space="preserve"> consideration</w:t>
      </w:r>
      <w:r w:rsidRPr="00E12734" w:rsidR="00F3280D">
        <w:rPr>
          <w:rFonts w:cstheme="minorHAnsi"/>
          <w:szCs w:val="24"/>
          <w:lang w:eastAsia="en-GB"/>
        </w:rPr>
        <w:t>s.</w:t>
      </w:r>
    </w:p>
    <w:p w:rsidRPr="00E12734" w:rsidR="00BC2433" w:rsidP="00144644" w:rsidRDefault="00BC2433" w14:paraId="1E94722E" w14:textId="314A6B1F">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 xml:space="preserve">Improved </w:t>
      </w:r>
      <w:r w:rsidRPr="00E12734" w:rsidR="00F3280D">
        <w:rPr>
          <w:rFonts w:cstheme="minorHAnsi"/>
          <w:szCs w:val="24"/>
          <w:lang w:eastAsia="en-GB"/>
        </w:rPr>
        <w:t>monitoring</w:t>
      </w:r>
      <w:r w:rsidRPr="00E12734">
        <w:rPr>
          <w:rFonts w:cstheme="minorHAnsi"/>
          <w:szCs w:val="24"/>
          <w:lang w:eastAsia="en-GB"/>
        </w:rPr>
        <w:t xml:space="preserve"> of </w:t>
      </w:r>
      <w:r w:rsidRPr="00E12734" w:rsidR="00E12734">
        <w:rPr>
          <w:rFonts w:cstheme="minorHAnsi"/>
          <w:szCs w:val="24"/>
          <w:lang w:eastAsia="en-GB"/>
        </w:rPr>
        <w:t>environmental</w:t>
      </w:r>
      <w:r w:rsidRPr="00E12734">
        <w:rPr>
          <w:rFonts w:cstheme="minorHAnsi"/>
          <w:szCs w:val="24"/>
          <w:lang w:eastAsia="en-GB"/>
        </w:rPr>
        <w:t xml:space="preserve"> risk</w:t>
      </w:r>
      <w:r w:rsidRPr="00E12734" w:rsidR="00F3280D">
        <w:rPr>
          <w:rFonts w:cstheme="minorHAnsi"/>
          <w:szCs w:val="24"/>
          <w:lang w:eastAsia="en-GB"/>
        </w:rPr>
        <w:t>s.</w:t>
      </w:r>
    </w:p>
    <w:p w:rsidRPr="00E12734" w:rsidR="00F3280D" w:rsidP="00787DBA" w:rsidRDefault="00F3280D" w14:paraId="2C070737" w14:textId="101BFCB2">
      <w:pPr>
        <w:pStyle w:val="BulletListDense"/>
        <w:numPr>
          <w:ilvl w:val="0"/>
          <w:numId w:val="37"/>
        </w:numPr>
        <w:spacing w:line="240" w:lineRule="auto"/>
        <w:jc w:val="both"/>
        <w:rPr>
          <w:rFonts w:cstheme="minorHAnsi"/>
          <w:szCs w:val="24"/>
          <w:lang w:eastAsia="en-GB"/>
        </w:rPr>
      </w:pPr>
      <w:r w:rsidRPr="00E12734">
        <w:rPr>
          <w:rFonts w:cstheme="minorHAnsi"/>
          <w:szCs w:val="24"/>
          <w:lang w:eastAsia="en-GB"/>
        </w:rPr>
        <w:t xml:space="preserve">Improved premises auditing </w:t>
      </w:r>
      <w:r w:rsidRPr="00E12734" w:rsidR="00E12734">
        <w:rPr>
          <w:rFonts w:cstheme="minorHAnsi"/>
          <w:szCs w:val="24"/>
          <w:lang w:eastAsia="en-GB"/>
        </w:rPr>
        <w:t>including</w:t>
      </w:r>
      <w:r w:rsidRPr="00E12734">
        <w:rPr>
          <w:rFonts w:cstheme="minorHAnsi"/>
          <w:szCs w:val="24"/>
          <w:lang w:eastAsia="en-GB"/>
        </w:rPr>
        <w:t xml:space="preserve"> </w:t>
      </w:r>
      <w:r w:rsidRPr="00E12734" w:rsidR="00E12734">
        <w:rPr>
          <w:rFonts w:cstheme="minorHAnsi"/>
          <w:szCs w:val="24"/>
          <w:lang w:eastAsia="en-GB"/>
        </w:rPr>
        <w:t>environmental</w:t>
      </w:r>
      <w:r w:rsidRPr="00E12734">
        <w:rPr>
          <w:rFonts w:cstheme="minorHAnsi"/>
          <w:szCs w:val="24"/>
          <w:lang w:eastAsia="en-GB"/>
        </w:rPr>
        <w:t xml:space="preserve"> consideration.</w:t>
      </w:r>
    </w:p>
    <w:p w:rsidRPr="00E12734" w:rsidR="00BC2433" w:rsidP="00BC2433" w:rsidRDefault="00BC2433" w14:paraId="7394335C" w14:textId="77777777">
      <w:pPr>
        <w:pStyle w:val="BulletListDense"/>
        <w:numPr>
          <w:ilvl w:val="0"/>
          <w:numId w:val="0"/>
        </w:numPr>
        <w:spacing w:line="240" w:lineRule="auto"/>
        <w:ind w:left="850"/>
        <w:jc w:val="both"/>
        <w:rPr>
          <w:rFonts w:cstheme="minorHAnsi"/>
          <w:szCs w:val="24"/>
          <w:lang w:eastAsia="en-GB"/>
        </w:rPr>
      </w:pPr>
    </w:p>
    <w:p w:rsidRPr="00E12734" w:rsidR="00741AC9" w:rsidP="00741AC9" w:rsidRDefault="00741AC9" w14:paraId="205DBE37" w14:textId="010D8BD0">
      <w:r w:rsidRPr="00E12734">
        <w:t>In the future</w:t>
      </w:r>
      <w:r w:rsidR="00D71692">
        <w:t>,</w:t>
      </w:r>
      <w:r w:rsidRPr="00E12734">
        <w:t xml:space="preserve"> we hope to implement further measures </w:t>
      </w:r>
      <w:r w:rsidRPr="00E12734" w:rsidR="0056500F">
        <w:t>as outlined below.</w:t>
      </w:r>
    </w:p>
    <w:p w:rsidRPr="00E12734" w:rsidR="00741AC9" w:rsidP="00741AC9" w:rsidRDefault="00741AC9" w14:paraId="47570B89" w14:textId="77777777"/>
    <w:p w:rsidRPr="00E12734" w:rsidR="00741AC9" w:rsidP="0056500F" w:rsidRDefault="00741AC9" w14:paraId="71627284" w14:textId="657233B1">
      <w:pPr>
        <w:pStyle w:val="BulletListDense"/>
        <w:numPr>
          <w:ilvl w:val="0"/>
          <w:numId w:val="0"/>
        </w:numPr>
        <w:spacing w:line="240" w:lineRule="auto"/>
        <w:jc w:val="both"/>
        <w:rPr>
          <w:rFonts w:cstheme="minorHAnsi"/>
          <w:szCs w:val="24"/>
          <w:lang w:eastAsia="en-GB"/>
        </w:rPr>
      </w:pPr>
      <w:r w:rsidRPr="00E12734">
        <w:rPr>
          <w:rFonts w:cstheme="minorHAnsi"/>
          <w:szCs w:val="24"/>
          <w:lang w:eastAsia="en-GB"/>
        </w:rPr>
        <w:lastRenderedPageBreak/>
        <w:t>Reduction of emissions from our estates where feasible by:</w:t>
      </w:r>
    </w:p>
    <w:p w:rsidR="00271EBC" w:rsidP="00144644" w:rsidRDefault="00271EBC" w14:paraId="65242FA7" w14:textId="6B0C8D30">
      <w:pPr>
        <w:pStyle w:val="BulletListDense"/>
        <w:numPr>
          <w:ilvl w:val="0"/>
          <w:numId w:val="38"/>
        </w:numPr>
        <w:spacing w:line="240" w:lineRule="auto"/>
        <w:jc w:val="both"/>
        <w:rPr>
          <w:rFonts w:cstheme="minorHAnsi"/>
          <w:szCs w:val="24"/>
          <w:lang w:eastAsia="en-GB"/>
        </w:rPr>
      </w:pPr>
      <w:r>
        <w:rPr>
          <w:rFonts w:cstheme="minorHAnsi"/>
          <w:szCs w:val="24"/>
          <w:lang w:eastAsia="en-GB"/>
        </w:rPr>
        <w:t xml:space="preserve">Implementing ESOS </w:t>
      </w:r>
      <w:r w:rsidR="003002D7">
        <w:rPr>
          <w:rFonts w:cstheme="minorHAnsi"/>
          <w:szCs w:val="24"/>
          <w:lang w:eastAsia="en-GB"/>
        </w:rPr>
        <w:t>energy-saving</w:t>
      </w:r>
      <w:r>
        <w:rPr>
          <w:rFonts w:cstheme="minorHAnsi"/>
          <w:szCs w:val="24"/>
          <w:lang w:eastAsia="en-GB"/>
        </w:rPr>
        <w:t xml:space="preserve"> recommendations. </w:t>
      </w:r>
    </w:p>
    <w:p w:rsidRPr="00E12734" w:rsidR="00741AC9" w:rsidP="00144644" w:rsidRDefault="00741AC9" w14:paraId="68D0136F" w14:textId="4CA80713">
      <w:pPr>
        <w:pStyle w:val="BulletListDense"/>
        <w:numPr>
          <w:ilvl w:val="0"/>
          <w:numId w:val="38"/>
        </w:numPr>
        <w:spacing w:line="240" w:lineRule="auto"/>
        <w:jc w:val="both"/>
        <w:rPr>
          <w:rFonts w:cstheme="minorHAnsi"/>
          <w:szCs w:val="24"/>
          <w:lang w:eastAsia="en-GB"/>
        </w:rPr>
      </w:pPr>
      <w:r w:rsidRPr="00E12734">
        <w:rPr>
          <w:rFonts w:cstheme="minorHAnsi"/>
          <w:szCs w:val="24"/>
          <w:lang w:eastAsia="en-GB"/>
        </w:rPr>
        <w:t xml:space="preserve">Scaling back the physical footprint of our services facilitated via the increasing delivery </w:t>
      </w:r>
      <w:r w:rsidR="00945F1F">
        <w:rPr>
          <w:rFonts w:cstheme="minorHAnsi"/>
          <w:szCs w:val="24"/>
          <w:lang w:eastAsia="en-GB"/>
        </w:rPr>
        <w:t xml:space="preserve">of </w:t>
      </w:r>
      <w:r w:rsidRPr="00E12734">
        <w:rPr>
          <w:rFonts w:cstheme="minorHAnsi"/>
          <w:szCs w:val="24"/>
          <w:lang w:eastAsia="en-GB"/>
        </w:rPr>
        <w:t>remote products</w:t>
      </w:r>
      <w:r w:rsidRPr="00E12734" w:rsidR="00F3280D">
        <w:rPr>
          <w:rFonts w:cstheme="minorHAnsi"/>
          <w:szCs w:val="24"/>
          <w:lang w:eastAsia="en-GB"/>
        </w:rPr>
        <w:t>.</w:t>
      </w:r>
      <w:r w:rsidRPr="00E12734">
        <w:rPr>
          <w:rFonts w:cstheme="minorHAnsi"/>
          <w:szCs w:val="24"/>
          <w:lang w:eastAsia="en-GB"/>
        </w:rPr>
        <w:t xml:space="preserve"> </w:t>
      </w:r>
    </w:p>
    <w:p w:rsidRPr="00E12734" w:rsidR="00741AC9" w:rsidP="00144644" w:rsidRDefault="00741AC9" w14:paraId="11866F4E" w14:textId="1BC75759">
      <w:pPr>
        <w:pStyle w:val="BulletListDense"/>
        <w:numPr>
          <w:ilvl w:val="0"/>
          <w:numId w:val="38"/>
        </w:numPr>
        <w:spacing w:line="240" w:lineRule="auto"/>
        <w:jc w:val="both"/>
        <w:rPr>
          <w:rFonts w:cstheme="minorHAnsi"/>
          <w:szCs w:val="24"/>
          <w:lang w:eastAsia="en-GB"/>
        </w:rPr>
      </w:pPr>
      <w:r w:rsidRPr="00E12734">
        <w:rPr>
          <w:rFonts w:cstheme="minorHAnsi"/>
          <w:szCs w:val="24"/>
          <w:lang w:eastAsia="en-GB"/>
        </w:rPr>
        <w:t xml:space="preserve">Improving building insulation and use of </w:t>
      </w:r>
      <w:r w:rsidR="00945F1F">
        <w:rPr>
          <w:rFonts w:cstheme="minorHAnsi"/>
          <w:szCs w:val="24"/>
          <w:lang w:eastAsia="en-GB"/>
        </w:rPr>
        <w:t>energy-efficient</w:t>
      </w:r>
      <w:r w:rsidRPr="00E12734">
        <w:rPr>
          <w:rFonts w:cstheme="minorHAnsi"/>
          <w:szCs w:val="24"/>
          <w:lang w:eastAsia="en-GB"/>
        </w:rPr>
        <w:t xml:space="preserve"> lighting and heating systems</w:t>
      </w:r>
      <w:r w:rsidRPr="00E12734" w:rsidR="00F3280D">
        <w:rPr>
          <w:rFonts w:cstheme="minorHAnsi"/>
          <w:szCs w:val="24"/>
          <w:lang w:eastAsia="en-GB"/>
        </w:rPr>
        <w:t>.</w:t>
      </w:r>
      <w:r w:rsidRPr="00E12734">
        <w:rPr>
          <w:rFonts w:cstheme="minorHAnsi"/>
          <w:szCs w:val="24"/>
          <w:lang w:eastAsia="en-GB"/>
        </w:rPr>
        <w:t xml:space="preserve"> </w:t>
      </w:r>
    </w:p>
    <w:p w:rsidRPr="00E12734" w:rsidR="00741AC9" w:rsidP="00144644" w:rsidRDefault="00741AC9" w14:paraId="6D68BEFA" w14:textId="2DE6AA0F">
      <w:pPr>
        <w:pStyle w:val="BulletListDense"/>
        <w:numPr>
          <w:ilvl w:val="0"/>
          <w:numId w:val="38"/>
        </w:numPr>
        <w:spacing w:line="240" w:lineRule="auto"/>
        <w:jc w:val="both"/>
        <w:rPr>
          <w:rFonts w:cstheme="minorHAnsi"/>
          <w:szCs w:val="24"/>
          <w:lang w:eastAsia="en-GB"/>
        </w:rPr>
      </w:pPr>
      <w:r w:rsidRPr="00E12734">
        <w:rPr>
          <w:rFonts w:cstheme="minorHAnsi"/>
          <w:szCs w:val="24"/>
          <w:lang w:eastAsia="en-GB"/>
        </w:rPr>
        <w:t>Committing to move to sustainable suppliers where feasible</w:t>
      </w:r>
      <w:r w:rsidRPr="00E12734" w:rsidR="00F3280D">
        <w:rPr>
          <w:rFonts w:cstheme="minorHAnsi"/>
          <w:szCs w:val="24"/>
          <w:lang w:eastAsia="en-GB"/>
        </w:rPr>
        <w:t>.</w:t>
      </w:r>
    </w:p>
    <w:p w:rsidRPr="00E12734" w:rsidR="00741AC9" w:rsidP="00144644" w:rsidRDefault="00741AC9" w14:paraId="66736D23" w14:textId="7EE9E37D">
      <w:pPr>
        <w:pStyle w:val="BulletListDense"/>
        <w:numPr>
          <w:ilvl w:val="0"/>
          <w:numId w:val="38"/>
        </w:numPr>
        <w:jc w:val="both"/>
        <w:rPr>
          <w:rFonts w:cstheme="minorHAnsi"/>
          <w:szCs w:val="24"/>
          <w:lang w:eastAsia="en-GB"/>
        </w:rPr>
      </w:pPr>
      <w:r w:rsidRPr="00E12734">
        <w:rPr>
          <w:rFonts w:cstheme="minorHAnsi"/>
          <w:szCs w:val="24"/>
          <w:lang w:eastAsia="en-GB"/>
        </w:rPr>
        <w:t xml:space="preserve">Ensure services are clinically effective to reduce </w:t>
      </w:r>
      <w:r w:rsidR="00EE00A6">
        <w:rPr>
          <w:rFonts w:cstheme="minorHAnsi"/>
          <w:szCs w:val="24"/>
          <w:lang w:eastAsia="en-GB"/>
        </w:rPr>
        <w:t xml:space="preserve">the </w:t>
      </w:r>
      <w:r w:rsidRPr="00E12734">
        <w:rPr>
          <w:rFonts w:cstheme="minorHAnsi"/>
          <w:szCs w:val="24"/>
          <w:lang w:eastAsia="en-GB"/>
        </w:rPr>
        <w:t xml:space="preserve">number of </w:t>
      </w:r>
      <w:r w:rsidR="00EE00A6">
        <w:rPr>
          <w:rFonts w:cstheme="minorHAnsi"/>
          <w:szCs w:val="24"/>
          <w:lang w:eastAsia="en-GB"/>
        </w:rPr>
        <w:t>patient</w:t>
      </w:r>
      <w:r w:rsidRPr="00E12734">
        <w:rPr>
          <w:rFonts w:cstheme="minorHAnsi"/>
          <w:szCs w:val="24"/>
          <w:lang w:eastAsia="en-GB"/>
        </w:rPr>
        <w:t xml:space="preserve"> visits where appropriate</w:t>
      </w:r>
      <w:r w:rsidRPr="00E12734" w:rsidR="00F3280D">
        <w:rPr>
          <w:rFonts w:cstheme="minorHAnsi"/>
          <w:szCs w:val="24"/>
          <w:lang w:eastAsia="en-GB"/>
        </w:rPr>
        <w:t>.</w:t>
      </w:r>
      <w:r w:rsidRPr="00E12734">
        <w:rPr>
          <w:rFonts w:cstheme="minorHAnsi"/>
          <w:szCs w:val="24"/>
          <w:lang w:eastAsia="en-GB"/>
        </w:rPr>
        <w:t xml:space="preserve"> </w:t>
      </w:r>
    </w:p>
    <w:p w:rsidR="00F3280D" w:rsidP="00144644" w:rsidRDefault="00F3280D" w14:paraId="12A0A2D3" w14:textId="23379266">
      <w:pPr>
        <w:pStyle w:val="BulletListDense"/>
        <w:numPr>
          <w:ilvl w:val="0"/>
          <w:numId w:val="38"/>
        </w:numPr>
        <w:spacing w:line="240" w:lineRule="auto"/>
        <w:jc w:val="both"/>
        <w:rPr>
          <w:rFonts w:cstheme="minorHAnsi"/>
          <w:szCs w:val="24"/>
          <w:lang w:eastAsia="en-GB"/>
        </w:rPr>
      </w:pPr>
      <w:r w:rsidRPr="00E12734">
        <w:rPr>
          <w:rFonts w:cstheme="minorHAnsi"/>
          <w:szCs w:val="24"/>
          <w:lang w:eastAsia="en-GB"/>
        </w:rPr>
        <w:t xml:space="preserve">Implement robust </w:t>
      </w:r>
      <w:r w:rsidRPr="00E12734" w:rsidR="00E12734">
        <w:rPr>
          <w:rFonts w:cstheme="minorHAnsi"/>
          <w:szCs w:val="24"/>
          <w:lang w:eastAsia="en-GB"/>
        </w:rPr>
        <w:t>monitoring.</w:t>
      </w:r>
    </w:p>
    <w:p w:rsidR="008F2655" w:rsidP="00144644" w:rsidRDefault="008F2655" w14:paraId="734C6A2A" w14:textId="74752E02">
      <w:pPr>
        <w:pStyle w:val="BulletListDense"/>
        <w:numPr>
          <w:ilvl w:val="0"/>
          <w:numId w:val="38"/>
        </w:numPr>
        <w:spacing w:line="240" w:lineRule="auto"/>
        <w:jc w:val="both"/>
        <w:rPr>
          <w:rFonts w:cstheme="minorHAnsi"/>
          <w:szCs w:val="24"/>
          <w:lang w:eastAsia="en-GB"/>
        </w:rPr>
      </w:pPr>
      <w:r>
        <w:rPr>
          <w:rFonts w:cstheme="minorHAnsi"/>
          <w:szCs w:val="24"/>
          <w:lang w:eastAsia="en-GB"/>
        </w:rPr>
        <w:t>Develop</w:t>
      </w:r>
      <w:r w:rsidR="00271EBC">
        <w:rPr>
          <w:rFonts w:cstheme="minorHAnsi"/>
          <w:szCs w:val="24"/>
          <w:lang w:eastAsia="en-GB"/>
        </w:rPr>
        <w:t>ing</w:t>
      </w:r>
      <w:r>
        <w:rPr>
          <w:rFonts w:cstheme="minorHAnsi"/>
          <w:szCs w:val="24"/>
          <w:lang w:eastAsia="en-GB"/>
        </w:rPr>
        <w:t xml:space="preserve"> Energy Policy.</w:t>
      </w:r>
    </w:p>
    <w:p w:rsidRPr="00E12734" w:rsidR="008F2655" w:rsidP="00144644" w:rsidRDefault="00271EBC" w14:paraId="7652CD27" w14:textId="5ACD4255">
      <w:pPr>
        <w:pStyle w:val="BulletListDense"/>
        <w:numPr>
          <w:ilvl w:val="0"/>
          <w:numId w:val="38"/>
        </w:numPr>
        <w:spacing w:line="240" w:lineRule="auto"/>
        <w:jc w:val="both"/>
        <w:rPr>
          <w:rFonts w:cstheme="minorHAnsi"/>
          <w:szCs w:val="24"/>
          <w:lang w:eastAsia="en-GB"/>
        </w:rPr>
      </w:pPr>
      <w:r>
        <w:rPr>
          <w:rFonts w:cstheme="minorHAnsi"/>
          <w:szCs w:val="24"/>
          <w:lang w:eastAsia="en-GB"/>
        </w:rPr>
        <w:t>Providing e</w:t>
      </w:r>
      <w:r w:rsidR="008F2655">
        <w:rPr>
          <w:rFonts w:cstheme="minorHAnsi"/>
          <w:szCs w:val="24"/>
          <w:lang w:eastAsia="en-GB"/>
        </w:rPr>
        <w:t xml:space="preserve">nergy efficiency training for all </w:t>
      </w:r>
      <w:r w:rsidR="001773FC">
        <w:rPr>
          <w:rFonts w:cstheme="minorHAnsi"/>
          <w:szCs w:val="24"/>
          <w:lang w:eastAsia="en-GB"/>
        </w:rPr>
        <w:t>colleagues</w:t>
      </w:r>
      <w:r>
        <w:rPr>
          <w:rFonts w:cstheme="minorHAnsi"/>
          <w:szCs w:val="24"/>
          <w:lang w:eastAsia="en-GB"/>
        </w:rPr>
        <w:t xml:space="preserve">. </w:t>
      </w:r>
    </w:p>
    <w:p w:rsidRPr="00E12734" w:rsidR="00015A42" w:rsidP="00015A42" w:rsidRDefault="00015A42" w14:paraId="02F11E8C" w14:textId="77777777">
      <w:pPr>
        <w:pStyle w:val="BulletListDense"/>
        <w:numPr>
          <w:ilvl w:val="0"/>
          <w:numId w:val="0"/>
        </w:numPr>
        <w:spacing w:line="240" w:lineRule="auto"/>
        <w:ind w:left="850"/>
        <w:jc w:val="both"/>
        <w:rPr>
          <w:rFonts w:cstheme="minorHAnsi"/>
          <w:szCs w:val="24"/>
          <w:lang w:eastAsia="en-GB"/>
        </w:rPr>
      </w:pPr>
    </w:p>
    <w:p w:rsidRPr="00E12734" w:rsidR="00015A42" w:rsidP="00197440" w:rsidRDefault="00741AC9" w14:paraId="7BB5E65F" w14:textId="5205888D">
      <w:pPr>
        <w:pStyle w:val="BulletListDense"/>
        <w:numPr>
          <w:ilvl w:val="0"/>
          <w:numId w:val="0"/>
        </w:numPr>
        <w:jc w:val="both"/>
        <w:rPr>
          <w:lang w:eastAsia="en-GB"/>
        </w:rPr>
      </w:pPr>
      <w:r w:rsidRPr="00E12734">
        <w:rPr>
          <w:rFonts w:cstheme="minorHAnsi"/>
          <w:szCs w:val="24"/>
          <w:lang w:eastAsia="en-GB"/>
        </w:rPr>
        <w:t>Reduction of emissions related to travel where feasible by:</w:t>
      </w:r>
    </w:p>
    <w:p w:rsidRPr="00E12734" w:rsidR="00741AC9" w:rsidP="00EA3083" w:rsidRDefault="00741AC9" w14:paraId="1CFC53A3" w14:textId="76745EDF">
      <w:pPr>
        <w:pStyle w:val="BulletListDense"/>
        <w:numPr>
          <w:ilvl w:val="0"/>
          <w:numId w:val="39"/>
        </w:numPr>
        <w:spacing w:line="240" w:lineRule="auto"/>
        <w:jc w:val="both"/>
        <w:rPr>
          <w:rFonts w:cstheme="minorHAnsi"/>
          <w:szCs w:val="24"/>
          <w:lang w:eastAsia="en-GB"/>
        </w:rPr>
      </w:pPr>
      <w:r w:rsidRPr="00E12734">
        <w:rPr>
          <w:rFonts w:cstheme="minorHAnsi"/>
          <w:szCs w:val="24"/>
          <w:lang w:eastAsia="en-GB"/>
        </w:rPr>
        <w:t xml:space="preserve">Prioritising ill health prevention to reduce the need to access </w:t>
      </w:r>
      <w:r w:rsidRPr="00E12734" w:rsidR="00E12734">
        <w:rPr>
          <w:rFonts w:cstheme="minorHAnsi"/>
          <w:szCs w:val="24"/>
          <w:lang w:eastAsia="en-GB"/>
        </w:rPr>
        <w:t>services.</w:t>
      </w:r>
      <w:r w:rsidRPr="00E12734">
        <w:rPr>
          <w:rFonts w:cstheme="minorHAnsi"/>
          <w:szCs w:val="24"/>
          <w:lang w:eastAsia="en-GB"/>
        </w:rPr>
        <w:t xml:space="preserve"> </w:t>
      </w:r>
    </w:p>
    <w:p w:rsidRPr="00E12734" w:rsidR="00741AC9" w:rsidP="00EA3083" w:rsidRDefault="00741AC9" w14:paraId="17215BC6" w14:textId="124E9DF4">
      <w:pPr>
        <w:pStyle w:val="BulletListDense"/>
        <w:numPr>
          <w:ilvl w:val="0"/>
          <w:numId w:val="39"/>
        </w:numPr>
        <w:spacing w:line="240" w:lineRule="auto"/>
        <w:jc w:val="both"/>
        <w:rPr>
          <w:rFonts w:cstheme="minorHAnsi"/>
          <w:szCs w:val="24"/>
          <w:lang w:eastAsia="en-GB"/>
        </w:rPr>
      </w:pPr>
      <w:r w:rsidRPr="00E12734">
        <w:rPr>
          <w:rFonts w:cstheme="minorHAnsi"/>
          <w:szCs w:val="24"/>
          <w:lang w:eastAsia="en-GB"/>
        </w:rPr>
        <w:t>Minimis</w:t>
      </w:r>
      <w:r w:rsidR="00EA3083">
        <w:rPr>
          <w:rFonts w:cstheme="minorHAnsi"/>
          <w:szCs w:val="24"/>
          <w:lang w:eastAsia="en-GB"/>
        </w:rPr>
        <w:t>ing</w:t>
      </w:r>
      <w:r w:rsidRPr="00E12734">
        <w:rPr>
          <w:rFonts w:cstheme="minorHAnsi"/>
          <w:szCs w:val="24"/>
          <w:lang w:eastAsia="en-GB"/>
        </w:rPr>
        <w:t xml:space="preserve"> emitting vehicle usage where feasible</w:t>
      </w:r>
      <w:r w:rsidR="00E12734">
        <w:rPr>
          <w:rFonts w:cstheme="minorHAnsi"/>
          <w:szCs w:val="24"/>
          <w:lang w:eastAsia="en-GB"/>
        </w:rPr>
        <w:t>.</w:t>
      </w:r>
      <w:r w:rsidRPr="00E12734">
        <w:rPr>
          <w:rFonts w:cstheme="minorHAnsi"/>
          <w:szCs w:val="24"/>
          <w:lang w:eastAsia="en-GB"/>
        </w:rPr>
        <w:t xml:space="preserve"> </w:t>
      </w:r>
    </w:p>
    <w:p w:rsidRPr="00E12734" w:rsidR="00741AC9" w:rsidP="00EA3083" w:rsidRDefault="00741AC9" w14:paraId="75CA804F" w14:textId="696E12E9">
      <w:pPr>
        <w:pStyle w:val="BulletListDense"/>
        <w:numPr>
          <w:ilvl w:val="0"/>
          <w:numId w:val="39"/>
        </w:numPr>
        <w:spacing w:line="240" w:lineRule="auto"/>
        <w:jc w:val="both"/>
        <w:rPr>
          <w:rFonts w:cstheme="minorHAnsi"/>
          <w:szCs w:val="24"/>
          <w:lang w:eastAsia="en-GB"/>
        </w:rPr>
      </w:pPr>
      <w:r w:rsidRPr="00E12734">
        <w:rPr>
          <w:rFonts w:cstheme="minorHAnsi"/>
          <w:szCs w:val="24"/>
          <w:lang w:eastAsia="en-GB"/>
        </w:rPr>
        <w:t>Redesign</w:t>
      </w:r>
      <w:r w:rsidR="00EA3083">
        <w:rPr>
          <w:rFonts w:cstheme="minorHAnsi"/>
          <w:szCs w:val="24"/>
          <w:lang w:eastAsia="en-GB"/>
        </w:rPr>
        <w:t>ing</w:t>
      </w:r>
      <w:r w:rsidRPr="00E12734">
        <w:rPr>
          <w:rFonts w:cstheme="minorHAnsi"/>
          <w:szCs w:val="24"/>
          <w:lang w:eastAsia="en-GB"/>
        </w:rPr>
        <w:t xml:space="preserve"> </w:t>
      </w:r>
      <w:r w:rsidR="00EA3083">
        <w:rPr>
          <w:rFonts w:cstheme="minorHAnsi"/>
          <w:szCs w:val="24"/>
          <w:lang w:eastAsia="en-GB"/>
        </w:rPr>
        <w:t>c</w:t>
      </w:r>
      <w:r w:rsidRPr="00E12734">
        <w:rPr>
          <w:rFonts w:cstheme="minorHAnsi"/>
          <w:szCs w:val="24"/>
          <w:lang w:eastAsia="en-GB"/>
        </w:rPr>
        <w:t xml:space="preserve">are pathways to maximise utilisation of remote </w:t>
      </w:r>
      <w:r w:rsidRPr="00E12734" w:rsidR="00E12734">
        <w:rPr>
          <w:rFonts w:cstheme="minorHAnsi"/>
          <w:szCs w:val="24"/>
          <w:lang w:eastAsia="en-GB"/>
        </w:rPr>
        <w:t>services.</w:t>
      </w:r>
    </w:p>
    <w:p w:rsidRPr="00E12734" w:rsidR="00741AC9" w:rsidP="00EA3083" w:rsidRDefault="00741AC9" w14:paraId="74A95E8B" w14:textId="07AC272F">
      <w:pPr>
        <w:pStyle w:val="BulletListDense"/>
        <w:numPr>
          <w:ilvl w:val="0"/>
          <w:numId w:val="39"/>
        </w:numPr>
        <w:spacing w:line="240" w:lineRule="auto"/>
        <w:jc w:val="both"/>
        <w:rPr>
          <w:rFonts w:cstheme="minorHAnsi"/>
          <w:szCs w:val="24"/>
          <w:lang w:eastAsia="en-GB"/>
        </w:rPr>
      </w:pPr>
      <w:r w:rsidRPr="00E12734">
        <w:rPr>
          <w:rFonts w:cstheme="minorHAnsi"/>
          <w:szCs w:val="24"/>
          <w:lang w:eastAsia="en-GB"/>
        </w:rPr>
        <w:t>Promoti</w:t>
      </w:r>
      <w:r w:rsidR="00924BA7">
        <w:rPr>
          <w:rFonts w:cstheme="minorHAnsi"/>
          <w:szCs w:val="24"/>
          <w:lang w:eastAsia="en-GB"/>
        </w:rPr>
        <w:t>ng</w:t>
      </w:r>
      <w:r w:rsidRPr="00E12734">
        <w:rPr>
          <w:rFonts w:cstheme="minorHAnsi"/>
          <w:szCs w:val="24"/>
          <w:lang w:eastAsia="en-GB"/>
        </w:rPr>
        <w:t xml:space="preserve"> active and sustainable travel </w:t>
      </w:r>
      <w:r w:rsidR="00924BA7">
        <w:rPr>
          <w:rFonts w:cstheme="minorHAnsi"/>
          <w:szCs w:val="24"/>
          <w:lang w:eastAsia="en-GB"/>
        </w:rPr>
        <w:t>for</w:t>
      </w:r>
      <w:r w:rsidRPr="00E12734">
        <w:rPr>
          <w:rFonts w:cstheme="minorHAnsi"/>
          <w:szCs w:val="24"/>
          <w:lang w:eastAsia="en-GB"/>
        </w:rPr>
        <w:t xml:space="preserve"> service users</w:t>
      </w:r>
      <w:r w:rsidR="00EA3083">
        <w:rPr>
          <w:rFonts w:cstheme="minorHAnsi"/>
          <w:szCs w:val="24"/>
          <w:lang w:eastAsia="en-GB"/>
        </w:rPr>
        <w:t>.</w:t>
      </w:r>
      <w:r w:rsidRPr="00E12734">
        <w:rPr>
          <w:rFonts w:cstheme="minorHAnsi"/>
          <w:szCs w:val="24"/>
          <w:lang w:eastAsia="en-GB"/>
        </w:rPr>
        <w:t xml:space="preserve"> </w:t>
      </w:r>
    </w:p>
    <w:p w:rsidR="00741AC9" w:rsidP="00EA3083" w:rsidRDefault="00924BA7" w14:paraId="209CE07A" w14:textId="0C94EF1F">
      <w:pPr>
        <w:pStyle w:val="BulletListDense"/>
        <w:numPr>
          <w:ilvl w:val="0"/>
          <w:numId w:val="39"/>
        </w:numPr>
        <w:jc w:val="both"/>
        <w:rPr>
          <w:rFonts w:cstheme="minorHAnsi"/>
          <w:szCs w:val="24"/>
          <w:lang w:eastAsia="en-GB"/>
        </w:rPr>
      </w:pPr>
      <w:r w:rsidRPr="00E12734">
        <w:rPr>
          <w:rFonts w:cstheme="minorHAnsi"/>
          <w:szCs w:val="24"/>
          <w:lang w:eastAsia="en-GB"/>
        </w:rPr>
        <w:t>Reducin</w:t>
      </w:r>
      <w:r>
        <w:rPr>
          <w:rFonts w:cstheme="minorHAnsi"/>
          <w:szCs w:val="24"/>
          <w:lang w:eastAsia="en-GB"/>
        </w:rPr>
        <w:t>g</w:t>
      </w:r>
      <w:r w:rsidRPr="00E12734" w:rsidR="00741AC9">
        <w:rPr>
          <w:rFonts w:cstheme="minorHAnsi"/>
          <w:szCs w:val="24"/>
          <w:lang w:eastAsia="en-GB"/>
        </w:rPr>
        <w:t xml:space="preserve"> barriers for staff to procure electric </w:t>
      </w:r>
      <w:r w:rsidRPr="00E12734" w:rsidR="00E12734">
        <w:rPr>
          <w:rFonts w:cstheme="minorHAnsi"/>
          <w:szCs w:val="24"/>
          <w:lang w:eastAsia="en-GB"/>
        </w:rPr>
        <w:t>vehicles.</w:t>
      </w:r>
    </w:p>
    <w:p w:rsidRPr="00E12734" w:rsidR="00EA3083" w:rsidP="00EA3083" w:rsidRDefault="00EA3083" w14:paraId="6E2654E3" w14:textId="2D7487DC">
      <w:pPr>
        <w:pStyle w:val="BulletListDense"/>
        <w:numPr>
          <w:ilvl w:val="0"/>
          <w:numId w:val="39"/>
        </w:numPr>
        <w:jc w:val="both"/>
        <w:rPr>
          <w:rFonts w:cstheme="minorHAnsi"/>
          <w:szCs w:val="24"/>
          <w:lang w:eastAsia="en-GB"/>
        </w:rPr>
      </w:pPr>
      <w:r>
        <w:rPr>
          <w:rFonts w:cstheme="minorHAnsi"/>
          <w:szCs w:val="24"/>
          <w:lang w:eastAsia="en-GB"/>
        </w:rPr>
        <w:t>Promoti</w:t>
      </w:r>
      <w:r w:rsidR="00F73326">
        <w:rPr>
          <w:rFonts w:cstheme="minorHAnsi"/>
          <w:szCs w:val="24"/>
          <w:lang w:eastAsia="en-GB"/>
        </w:rPr>
        <w:t>ng</w:t>
      </w:r>
      <w:r>
        <w:rPr>
          <w:rFonts w:cstheme="minorHAnsi"/>
          <w:szCs w:val="24"/>
          <w:lang w:eastAsia="en-GB"/>
        </w:rPr>
        <w:t xml:space="preserve"> active travel, with an internal Walking Challenge campaign.</w:t>
      </w:r>
    </w:p>
    <w:p w:rsidRPr="00E12734" w:rsidR="00197440" w:rsidP="00713DFF" w:rsidRDefault="00197440" w14:paraId="7574ADF7" w14:textId="77777777">
      <w:pPr>
        <w:pStyle w:val="BulletListDense"/>
        <w:numPr>
          <w:ilvl w:val="0"/>
          <w:numId w:val="0"/>
        </w:numPr>
        <w:spacing w:line="240" w:lineRule="auto"/>
        <w:jc w:val="both"/>
        <w:rPr>
          <w:rFonts w:cstheme="minorHAnsi"/>
          <w:szCs w:val="24"/>
          <w:lang w:eastAsia="en-GB"/>
        </w:rPr>
      </w:pPr>
    </w:p>
    <w:p w:rsidRPr="00E12734" w:rsidR="004E0D3A" w:rsidP="004E0D3A" w:rsidRDefault="00741AC9" w14:paraId="22510086" w14:textId="669ADC1B">
      <w:pPr>
        <w:pStyle w:val="BulletListDense"/>
        <w:numPr>
          <w:ilvl w:val="0"/>
          <w:numId w:val="0"/>
        </w:numPr>
        <w:jc w:val="both"/>
        <w:rPr>
          <w:lang w:eastAsia="en-GB"/>
        </w:rPr>
      </w:pPr>
      <w:r w:rsidRPr="00E12734">
        <w:rPr>
          <w:rFonts w:cstheme="minorHAnsi"/>
          <w:szCs w:val="24"/>
          <w:lang w:eastAsia="en-GB"/>
        </w:rPr>
        <w:t>Reduction of supply chain emissions where feasible by:</w:t>
      </w:r>
    </w:p>
    <w:p w:rsidRPr="00E12734" w:rsidR="00741AC9" w:rsidP="008E2BA8" w:rsidRDefault="00741AC9" w14:paraId="1C76A48F" w14:textId="7D826A1A">
      <w:pPr>
        <w:pStyle w:val="BulletListDense"/>
        <w:numPr>
          <w:ilvl w:val="0"/>
          <w:numId w:val="40"/>
        </w:numPr>
        <w:spacing w:line="240" w:lineRule="auto"/>
        <w:jc w:val="both"/>
        <w:rPr>
          <w:rFonts w:cstheme="minorHAnsi"/>
          <w:szCs w:val="24"/>
          <w:lang w:eastAsia="en-GB"/>
        </w:rPr>
      </w:pPr>
      <w:r w:rsidRPr="00E12734">
        <w:rPr>
          <w:rFonts w:cstheme="minorHAnsi"/>
          <w:szCs w:val="24"/>
          <w:lang w:eastAsia="en-GB"/>
        </w:rPr>
        <w:t>Actively challenging suppliers on their carbon emission reduction plan</w:t>
      </w:r>
      <w:r w:rsidRPr="00E12734" w:rsidR="00197440">
        <w:rPr>
          <w:rFonts w:cstheme="minorHAnsi"/>
          <w:szCs w:val="24"/>
          <w:lang w:eastAsia="en-GB"/>
        </w:rPr>
        <w:t>ning</w:t>
      </w:r>
      <w:r w:rsidR="008E2BA8">
        <w:rPr>
          <w:rFonts w:cstheme="minorHAnsi"/>
          <w:szCs w:val="24"/>
          <w:lang w:eastAsia="en-GB"/>
        </w:rPr>
        <w:t>.</w:t>
      </w:r>
    </w:p>
    <w:p w:rsidR="00741AC9" w:rsidP="008E2BA8" w:rsidRDefault="00741AC9" w14:paraId="0E93BC06" w14:textId="2D35EDF2">
      <w:pPr>
        <w:pStyle w:val="BulletListDense"/>
        <w:numPr>
          <w:ilvl w:val="0"/>
          <w:numId w:val="40"/>
        </w:numPr>
        <w:jc w:val="both"/>
        <w:rPr>
          <w:rFonts w:cstheme="minorHAnsi"/>
          <w:szCs w:val="24"/>
          <w:lang w:eastAsia="en-GB"/>
        </w:rPr>
      </w:pPr>
      <w:r w:rsidRPr="00E12734">
        <w:rPr>
          <w:rFonts w:cstheme="minorHAnsi"/>
          <w:szCs w:val="24"/>
          <w:lang w:eastAsia="en-GB"/>
        </w:rPr>
        <w:t xml:space="preserve">Reducing or eliminating the use of </w:t>
      </w:r>
      <w:r w:rsidR="008E2BA8">
        <w:rPr>
          <w:rFonts w:cstheme="minorHAnsi"/>
          <w:szCs w:val="24"/>
          <w:lang w:eastAsia="en-GB"/>
        </w:rPr>
        <w:t>single-use</w:t>
      </w:r>
      <w:r w:rsidRPr="00E12734">
        <w:rPr>
          <w:rFonts w:cstheme="minorHAnsi"/>
          <w:szCs w:val="24"/>
          <w:lang w:eastAsia="en-GB"/>
        </w:rPr>
        <w:t xml:space="preserve"> plastics within our services</w:t>
      </w:r>
      <w:r w:rsidR="008E2BA8">
        <w:rPr>
          <w:rFonts w:cstheme="minorHAnsi"/>
          <w:szCs w:val="24"/>
          <w:lang w:eastAsia="en-GB"/>
        </w:rPr>
        <w:t>.</w:t>
      </w:r>
    </w:p>
    <w:p w:rsidRPr="00E12734" w:rsidR="008E2BA8" w:rsidP="008E2BA8" w:rsidRDefault="008E2BA8" w14:paraId="646C4C27" w14:textId="0695E9C9">
      <w:pPr>
        <w:pStyle w:val="BulletListDense"/>
        <w:numPr>
          <w:ilvl w:val="0"/>
          <w:numId w:val="40"/>
        </w:numPr>
        <w:jc w:val="both"/>
        <w:rPr>
          <w:rFonts w:cstheme="minorHAnsi"/>
          <w:szCs w:val="24"/>
          <w:lang w:eastAsia="en-GB"/>
        </w:rPr>
      </w:pPr>
      <w:r>
        <w:rPr>
          <w:rFonts w:cstheme="minorHAnsi"/>
          <w:szCs w:val="24"/>
          <w:lang w:eastAsia="en-GB"/>
        </w:rPr>
        <w:t xml:space="preserve">Implementing ESG questions in the supplier screening and selection process. </w:t>
      </w:r>
    </w:p>
    <w:p w:rsidRPr="00E12734" w:rsidR="0056500F" w:rsidP="0056500F" w:rsidRDefault="0056500F" w14:paraId="44FD9C7D" w14:textId="77777777">
      <w:pPr>
        <w:pStyle w:val="BulletListDense"/>
        <w:numPr>
          <w:ilvl w:val="0"/>
          <w:numId w:val="0"/>
        </w:numPr>
        <w:spacing w:line="240" w:lineRule="auto"/>
        <w:ind w:left="850"/>
        <w:jc w:val="both"/>
        <w:rPr>
          <w:rFonts w:cstheme="minorHAnsi"/>
          <w:szCs w:val="24"/>
          <w:lang w:eastAsia="en-GB"/>
        </w:rPr>
      </w:pPr>
    </w:p>
    <w:p w:rsidRPr="00E12734" w:rsidR="004E0D3A" w:rsidP="00197440" w:rsidRDefault="00741AC9" w14:paraId="16C2447A" w14:textId="788F5952">
      <w:pPr>
        <w:pStyle w:val="BulletListDense"/>
        <w:numPr>
          <w:ilvl w:val="0"/>
          <w:numId w:val="0"/>
        </w:numPr>
        <w:jc w:val="both"/>
        <w:rPr>
          <w:lang w:eastAsia="en-GB"/>
        </w:rPr>
      </w:pPr>
      <w:r w:rsidRPr="00E12734">
        <w:rPr>
          <w:rFonts w:cstheme="minorHAnsi"/>
          <w:szCs w:val="24"/>
          <w:lang w:eastAsia="en-GB"/>
        </w:rPr>
        <w:t xml:space="preserve">Increase staff competency around carbon literacy and engagement with </w:t>
      </w:r>
      <w:r w:rsidR="008E2BA8">
        <w:rPr>
          <w:rFonts w:cstheme="minorHAnsi"/>
          <w:szCs w:val="24"/>
          <w:lang w:eastAsia="en-GB"/>
        </w:rPr>
        <w:t xml:space="preserve">the </w:t>
      </w:r>
      <w:r w:rsidRPr="00E12734">
        <w:rPr>
          <w:rFonts w:cstheme="minorHAnsi"/>
          <w:szCs w:val="24"/>
          <w:lang w:eastAsia="en-GB"/>
        </w:rPr>
        <w:t>carbon reduction agenda by:</w:t>
      </w:r>
    </w:p>
    <w:p w:rsidRPr="00E12734" w:rsidR="00741AC9" w:rsidP="003002D7" w:rsidRDefault="00741AC9" w14:paraId="3A46DED6" w14:textId="05CF8CC4">
      <w:pPr>
        <w:pStyle w:val="BulletListDense"/>
        <w:numPr>
          <w:ilvl w:val="0"/>
          <w:numId w:val="41"/>
        </w:numPr>
        <w:spacing w:line="240" w:lineRule="auto"/>
        <w:jc w:val="both"/>
        <w:rPr>
          <w:rFonts w:cstheme="minorHAnsi"/>
          <w:szCs w:val="24"/>
          <w:lang w:eastAsia="en-GB"/>
        </w:rPr>
      </w:pPr>
      <w:r w:rsidRPr="00E12734">
        <w:rPr>
          <w:rFonts w:cstheme="minorHAnsi"/>
          <w:szCs w:val="24"/>
          <w:lang w:eastAsia="en-GB"/>
        </w:rPr>
        <w:t>Provid</w:t>
      </w:r>
      <w:r w:rsidR="00FF5FA2">
        <w:rPr>
          <w:rFonts w:cstheme="minorHAnsi"/>
          <w:szCs w:val="24"/>
          <w:lang w:eastAsia="en-GB"/>
        </w:rPr>
        <w:t>ing</w:t>
      </w:r>
      <w:r w:rsidRPr="00E12734">
        <w:rPr>
          <w:rFonts w:cstheme="minorHAnsi"/>
          <w:szCs w:val="24"/>
          <w:lang w:eastAsia="en-GB"/>
        </w:rPr>
        <w:t xml:space="preserve"> access to appropriately accredited </w:t>
      </w:r>
      <w:r w:rsidRPr="00E12734" w:rsidR="00E12734">
        <w:rPr>
          <w:rFonts w:cstheme="minorHAnsi"/>
          <w:szCs w:val="24"/>
          <w:lang w:eastAsia="en-GB"/>
        </w:rPr>
        <w:t>training.</w:t>
      </w:r>
      <w:r w:rsidRPr="00E12734">
        <w:rPr>
          <w:rFonts w:cstheme="minorHAnsi"/>
          <w:szCs w:val="24"/>
          <w:lang w:eastAsia="en-GB"/>
        </w:rPr>
        <w:t xml:space="preserve"> </w:t>
      </w:r>
    </w:p>
    <w:p w:rsidRPr="00E12734" w:rsidR="00741AC9" w:rsidP="003002D7" w:rsidRDefault="00741AC9" w14:paraId="4BDF8092" w14:textId="30E16FFC">
      <w:pPr>
        <w:pStyle w:val="BulletListDense"/>
        <w:numPr>
          <w:ilvl w:val="0"/>
          <w:numId w:val="41"/>
        </w:numPr>
        <w:spacing w:line="240" w:lineRule="auto"/>
        <w:jc w:val="both"/>
        <w:rPr>
          <w:rFonts w:cstheme="minorHAnsi"/>
          <w:szCs w:val="24"/>
          <w:lang w:eastAsia="en-GB"/>
        </w:rPr>
      </w:pPr>
      <w:r w:rsidRPr="00E12734">
        <w:rPr>
          <w:rFonts w:cstheme="minorHAnsi"/>
          <w:szCs w:val="24"/>
          <w:lang w:eastAsia="en-GB"/>
        </w:rPr>
        <w:t>Communicating carbon reduction plans appropriately</w:t>
      </w:r>
      <w:r w:rsidR="003002D7">
        <w:rPr>
          <w:rFonts w:cstheme="minorHAnsi"/>
          <w:szCs w:val="24"/>
          <w:lang w:eastAsia="en-GB"/>
        </w:rPr>
        <w:t>.</w:t>
      </w:r>
    </w:p>
    <w:p w:rsidR="00741AC9" w:rsidP="003002D7" w:rsidRDefault="00741AC9" w14:paraId="58545028" w14:textId="5D7B9C2E">
      <w:pPr>
        <w:pStyle w:val="BulletListDense"/>
        <w:numPr>
          <w:ilvl w:val="0"/>
          <w:numId w:val="41"/>
        </w:numPr>
        <w:spacing w:line="240" w:lineRule="auto"/>
        <w:jc w:val="both"/>
        <w:rPr>
          <w:rFonts w:cstheme="minorHAnsi"/>
          <w:szCs w:val="24"/>
          <w:lang w:eastAsia="en-GB"/>
        </w:rPr>
      </w:pPr>
      <w:r w:rsidRPr="00E12734">
        <w:rPr>
          <w:rFonts w:cstheme="minorHAnsi"/>
          <w:szCs w:val="24"/>
          <w:lang w:eastAsia="en-GB"/>
        </w:rPr>
        <w:t xml:space="preserve">Providing appropriate </w:t>
      </w:r>
      <w:r w:rsidR="003002D7">
        <w:rPr>
          <w:rFonts w:cstheme="minorHAnsi"/>
          <w:szCs w:val="24"/>
          <w:lang w:eastAsia="en-GB"/>
        </w:rPr>
        <w:t>resources</w:t>
      </w:r>
      <w:r w:rsidRPr="00E12734">
        <w:rPr>
          <w:rFonts w:cstheme="minorHAnsi"/>
          <w:szCs w:val="24"/>
          <w:lang w:eastAsia="en-GB"/>
        </w:rPr>
        <w:t xml:space="preserve"> and </w:t>
      </w:r>
      <w:r w:rsidR="003002D7">
        <w:rPr>
          <w:rFonts w:cstheme="minorHAnsi"/>
          <w:szCs w:val="24"/>
          <w:lang w:eastAsia="en-GB"/>
        </w:rPr>
        <w:t>opportunities</w:t>
      </w:r>
      <w:r w:rsidRPr="00E12734">
        <w:rPr>
          <w:rFonts w:cstheme="minorHAnsi"/>
          <w:szCs w:val="24"/>
          <w:lang w:eastAsia="en-GB"/>
        </w:rPr>
        <w:t xml:space="preserve"> for staff to collaborate on carbon reduction </w:t>
      </w:r>
      <w:r w:rsidRPr="00E12734" w:rsidR="00E12734">
        <w:rPr>
          <w:rFonts w:cstheme="minorHAnsi"/>
          <w:szCs w:val="24"/>
          <w:lang w:eastAsia="en-GB"/>
        </w:rPr>
        <w:t>interventions.</w:t>
      </w:r>
    </w:p>
    <w:p w:rsidRPr="00E12734" w:rsidR="003002D7" w:rsidP="003002D7" w:rsidRDefault="003002D7" w14:paraId="6F8BE99D" w14:textId="7FB76B40">
      <w:pPr>
        <w:pStyle w:val="BulletListDense"/>
        <w:numPr>
          <w:ilvl w:val="0"/>
          <w:numId w:val="41"/>
        </w:numPr>
        <w:spacing w:line="240" w:lineRule="auto"/>
        <w:jc w:val="both"/>
        <w:rPr>
          <w:rFonts w:cstheme="minorHAnsi"/>
          <w:szCs w:val="24"/>
          <w:lang w:eastAsia="en-GB"/>
        </w:rPr>
      </w:pPr>
      <w:r>
        <w:rPr>
          <w:rFonts w:cstheme="minorHAnsi"/>
          <w:szCs w:val="24"/>
          <w:lang w:eastAsia="en-GB"/>
        </w:rPr>
        <w:t xml:space="preserve">Providing internal sustainability training as part of onboarding. </w:t>
      </w:r>
    </w:p>
    <w:p w:rsidRPr="00E12734" w:rsidR="00F32246" w:rsidP="00F32246" w:rsidRDefault="00F32246" w14:paraId="6B78264D" w14:textId="77777777">
      <w:pPr>
        <w:pStyle w:val="BulletListDense"/>
        <w:numPr>
          <w:ilvl w:val="0"/>
          <w:numId w:val="0"/>
        </w:numPr>
        <w:spacing w:line="240" w:lineRule="auto"/>
        <w:ind w:left="1846" w:hanging="360"/>
        <w:jc w:val="both"/>
        <w:rPr>
          <w:rFonts w:cstheme="minorHAnsi"/>
          <w:szCs w:val="24"/>
          <w:lang w:eastAsia="en-GB"/>
        </w:rPr>
      </w:pPr>
    </w:p>
    <w:p w:rsidRPr="00D71692" w:rsidR="00D71692" w:rsidP="00D71692" w:rsidRDefault="00441D6B" w14:paraId="03990B7C" w14:textId="7768AE2D">
      <w:pPr>
        <w:pStyle w:val="Heading1"/>
      </w:pPr>
      <w:r w:rsidRPr="00E12734">
        <w:t xml:space="preserve">Declaration and Sign Off </w:t>
      </w:r>
    </w:p>
    <w:p w:rsidRPr="00E12734" w:rsidR="00E94333" w:rsidP="00E94333" w:rsidRDefault="00E94333" w14:paraId="6C1455B6" w14:textId="6ECEBFBB">
      <w:pPr>
        <w:autoSpaceDE w:val="0"/>
        <w:autoSpaceDN w:val="0"/>
        <w:adjustRightInd w:val="0"/>
        <w:spacing w:line="240" w:lineRule="auto"/>
      </w:pPr>
      <w:r w:rsidRPr="00E12734">
        <w:t>This Carbon Reduction Plan has been completed in accordance with PPN 06/21 and associated guidance and reporting standard for Carbon Reduction Plans.</w:t>
      </w:r>
    </w:p>
    <w:p w:rsidRPr="00E12734" w:rsidR="00E94333" w:rsidP="00E94333" w:rsidRDefault="00E94333" w14:paraId="0C9E58E1" w14:textId="77777777">
      <w:pPr>
        <w:autoSpaceDE w:val="0"/>
        <w:autoSpaceDN w:val="0"/>
        <w:adjustRightInd w:val="0"/>
        <w:spacing w:line="240" w:lineRule="auto"/>
      </w:pPr>
    </w:p>
    <w:p w:rsidRPr="00E12734" w:rsidR="00E94333" w:rsidP="00E94333" w:rsidRDefault="00E94333" w14:paraId="63291D94" w14:textId="753E8876">
      <w:pPr>
        <w:autoSpaceDE w:val="0"/>
        <w:autoSpaceDN w:val="0"/>
        <w:adjustRightInd w:val="0"/>
        <w:spacing w:line="240" w:lineRule="auto"/>
      </w:pPr>
      <w:r w:rsidRPr="00E12734">
        <w:t xml:space="preserve">Emissions have been reported and recorded in accordance with the published reporting standard for Carbon Reduction Plans and the GHG Reporting Protocol corporate standard and </w:t>
      </w:r>
      <w:r w:rsidR="00FF5FA2">
        <w:t>use</w:t>
      </w:r>
      <w:r w:rsidRPr="00E12734">
        <w:t xml:space="preserve"> the appropriate Government emission conversion factors for greenhouse gas company reporting.</w:t>
      </w:r>
    </w:p>
    <w:p w:rsidRPr="00E12734" w:rsidR="00E94333" w:rsidP="00E94333" w:rsidRDefault="00E94333" w14:paraId="6895F672" w14:textId="77777777">
      <w:pPr>
        <w:autoSpaceDE w:val="0"/>
        <w:autoSpaceDN w:val="0"/>
        <w:adjustRightInd w:val="0"/>
        <w:spacing w:line="240" w:lineRule="auto"/>
      </w:pPr>
    </w:p>
    <w:p w:rsidRPr="00E12734" w:rsidR="00E94333" w:rsidP="00E94333" w:rsidRDefault="00E94333" w14:paraId="3B609759" w14:textId="47C08646">
      <w:pPr>
        <w:autoSpaceDE w:val="0"/>
        <w:autoSpaceDN w:val="0"/>
        <w:adjustRightInd w:val="0"/>
        <w:spacing w:line="240" w:lineRule="auto"/>
      </w:pPr>
      <w:r w:rsidRPr="00E12734">
        <w:lastRenderedPageBreak/>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p>
    <w:p w:rsidRPr="00E12734" w:rsidR="00E94333" w:rsidP="00E94333" w:rsidRDefault="00E94333" w14:paraId="3FEBFB27" w14:textId="77777777">
      <w:pPr>
        <w:autoSpaceDE w:val="0"/>
        <w:autoSpaceDN w:val="0"/>
        <w:adjustRightInd w:val="0"/>
        <w:spacing w:line="240" w:lineRule="auto"/>
      </w:pPr>
    </w:p>
    <w:p w:rsidRPr="00E12734" w:rsidR="00441D6B" w:rsidP="00E94333" w:rsidRDefault="00E94333" w14:paraId="491AB53B" w14:textId="7E8D3D8A">
      <w:pPr>
        <w:autoSpaceDE w:val="0"/>
        <w:autoSpaceDN w:val="0"/>
        <w:adjustRightInd w:val="0"/>
        <w:spacing w:line="240" w:lineRule="auto"/>
      </w:pPr>
      <w:r w:rsidRPr="00E12734">
        <w:t xml:space="preserve">This Carbon Reduction Plan has been reviewed and signed off by the </w:t>
      </w:r>
      <w:r w:rsidR="003072EA">
        <w:t>Executive Management Team.</w:t>
      </w:r>
    </w:p>
    <w:bookmarkEnd w:id="1"/>
    <w:p w:rsidRPr="00E12734" w:rsidR="00034388" w:rsidP="00034388" w:rsidRDefault="00034388" w14:paraId="582A20C6" w14:textId="45191338">
      <w:pPr>
        <w:rPr>
          <w:b/>
          <w:color w:val="00A7CF"/>
          <w:sz w:val="32"/>
          <w:szCs w:val="24"/>
        </w:rPr>
      </w:pPr>
    </w:p>
    <w:p w:rsidRPr="00E12734" w:rsidR="00A91F4A" w:rsidP="00A91F4A" w:rsidRDefault="00A91F4A" w14:paraId="161CBDEB" w14:textId="3C15F7CA">
      <w:pPr>
        <w:autoSpaceDE w:val="0"/>
        <w:autoSpaceDN w:val="0"/>
        <w:adjustRightInd w:val="0"/>
        <w:spacing w:line="240" w:lineRule="auto"/>
      </w:pPr>
      <w:r w:rsidRPr="00E12734">
        <w:t>Signed on behalf of the Supplier:</w:t>
      </w:r>
    </w:p>
    <w:p w:rsidRPr="00E12734" w:rsidR="00A91F4A" w:rsidP="00A91F4A" w:rsidRDefault="00A91F4A" w14:paraId="31CFD9A0" w14:textId="77777777">
      <w:pPr>
        <w:autoSpaceDE w:val="0"/>
        <w:autoSpaceDN w:val="0"/>
        <w:adjustRightInd w:val="0"/>
        <w:spacing w:line="240" w:lineRule="auto"/>
      </w:pPr>
    </w:p>
    <w:p w:rsidRPr="00E12734" w:rsidR="36C02B20" w:rsidP="35F09AA3" w:rsidRDefault="36C02B20" w14:paraId="0FA1EA22" w14:textId="4B2B2665">
      <w:pPr>
        <w:spacing w:line="240" w:lineRule="auto"/>
      </w:pPr>
      <w:r w:rsidRPr="00E12734">
        <w:rPr>
          <w:rFonts w:ascii="Cochocib Script Latin Pro" w:hAnsi="Cochocib Script Latin Pro" w:eastAsia="Cochocib Script Latin Pro" w:cs="Cochocib Script Latin Pro"/>
          <w:b/>
          <w:bCs/>
          <w:sz w:val="32"/>
          <w:szCs w:val="32"/>
        </w:rPr>
        <w:t>I Beckford</w:t>
      </w:r>
      <w:r w:rsidRPr="00E12734">
        <w:rPr>
          <w:b/>
          <w:bCs/>
        </w:rPr>
        <w:t xml:space="preserve"> </w:t>
      </w:r>
      <w:r w:rsidRPr="00E12734">
        <w:t>(EDI &amp; Sustainability Director)</w:t>
      </w:r>
    </w:p>
    <w:p w:rsidRPr="00E12734" w:rsidR="00AC2559" w:rsidP="00A91F4A" w:rsidRDefault="00AC2559" w14:paraId="5D61B412" w14:textId="77777777">
      <w:pPr>
        <w:autoSpaceDE w:val="0"/>
        <w:autoSpaceDN w:val="0"/>
        <w:adjustRightInd w:val="0"/>
        <w:spacing w:line="240" w:lineRule="auto"/>
      </w:pPr>
    </w:p>
    <w:p w:rsidR="00362862" w:rsidP="00E12734" w:rsidRDefault="00A91F4A" w14:paraId="23634DEC" w14:textId="5545363C">
      <w:pPr>
        <w:autoSpaceDE w:val="0"/>
        <w:autoSpaceDN w:val="0"/>
        <w:adjustRightInd w:val="0"/>
        <w:spacing w:line="240" w:lineRule="auto"/>
      </w:pPr>
      <w:r w:rsidRPr="00E12734">
        <w:t>Date: …………</w:t>
      </w:r>
      <w:r w:rsidRPr="00E12734" w:rsidR="009141D6">
        <w:t>01</w:t>
      </w:r>
      <w:r w:rsidRPr="00E12734" w:rsidR="6CC54614">
        <w:t>/0</w:t>
      </w:r>
      <w:r w:rsidR="00D71692">
        <w:t>5</w:t>
      </w:r>
      <w:r w:rsidRPr="00E12734" w:rsidR="6CC54614">
        <w:t>/202</w:t>
      </w:r>
      <w:r w:rsidR="00D71692">
        <w:t>4</w:t>
      </w:r>
      <w:r w:rsidRPr="00E12734">
        <w:t>…………….…</w:t>
      </w:r>
    </w:p>
    <w:sectPr w:rsidR="00362862" w:rsidSect="00BD17A0">
      <w:headerReference w:type="even" r:id="rId22"/>
      <w:headerReference w:type="default" r:id="rId23"/>
      <w:footerReference w:type="even" r:id="rId24"/>
      <w:footerReference w:type="default" r:id="rId25"/>
      <w:headerReference w:type="first" r:id="rId26"/>
      <w:footerReference w:type="first" r:id="rId27"/>
      <w:pgSz w:w="12240" w:h="15840" w:orient="portrait"/>
      <w:pgMar w:top="992" w:right="1134" w:bottom="1276" w:left="1134" w:header="794" w:footer="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17A0" w:rsidP="00A96CB2" w:rsidRDefault="00BD17A0" w14:paraId="2F43A2BB" w14:textId="77777777">
      <w:r>
        <w:separator/>
      </w:r>
    </w:p>
  </w:endnote>
  <w:endnote w:type="continuationSeparator" w:id="0">
    <w:p w:rsidR="00BD17A0" w:rsidP="00A96CB2" w:rsidRDefault="00BD17A0" w14:paraId="720B5B86" w14:textId="77777777">
      <w:r>
        <w:continuationSeparator/>
      </w:r>
    </w:p>
  </w:endnote>
  <w:endnote w:type="continuationNotice" w:id="1">
    <w:p w:rsidR="00BD17A0" w:rsidRDefault="00BD17A0" w14:paraId="2DD1EE7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MT">
    <w:altName w:val="MS Gothic"/>
    <w:panose1 w:val="00000000000000000000"/>
    <w:charset w:val="80"/>
    <w:family w:val="auto"/>
    <w:notTrueType/>
    <w:pitch w:val="default"/>
    <w:sig w:usb0="00000001" w:usb1="08070000" w:usb2="00000010" w:usb3="00000000" w:csb0="00020000" w:csb1="00000000"/>
  </w:font>
  <w:font w:name="Cochocib Script Latin Pro">
    <w:charset w:val="00"/>
    <w:family w:val="auto"/>
    <w:pitch w:val="variable"/>
    <w:sig w:usb0="A00000A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04E2" w:rsidP="00A96CB2" w:rsidRDefault="004F04E2" w14:paraId="6B0B0746" w14:textId="77777777"/>
  <w:p w:rsidR="004F04E2" w:rsidP="00A96CB2" w:rsidRDefault="004F04E2" w14:paraId="2122F4A1" w14:textId="77777777">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color w:val="707070"/>
      </w:rPr>
      <w:id w:val="1290247436"/>
      <w:docPartObj>
        <w:docPartGallery w:val="Page Numbers (Bottom of Page)"/>
        <w:docPartUnique/>
      </w:docPartObj>
    </w:sdtPr>
    <w:sdtContent>
      <w:sdt>
        <w:sdtPr>
          <w:rPr>
            <w:rStyle w:val="PageNosChar"/>
          </w:rPr>
          <w:id w:val="1199201213"/>
          <w:docPartObj>
            <w:docPartGallery w:val="Page Numbers (Top of Page)"/>
            <w:docPartUnique/>
          </w:docPartObj>
        </w:sdtPr>
        <w:sdtContent>
          <w:p w:rsidRPr="00F553DC" w:rsidR="00073D92" w:rsidP="005C50EC" w:rsidRDefault="00073D92" w14:paraId="4F237D43" w14:textId="77777777">
            <w:pPr>
              <w:pStyle w:val="Footer"/>
              <w:spacing w:line="240" w:lineRule="auto"/>
              <w:ind w:right="-518"/>
              <w:jc w:val="right"/>
              <w:rPr>
                <w:color w:val="707070"/>
              </w:rPr>
            </w:pPr>
            <w:r w:rsidRPr="00BB3C88">
              <w:rPr>
                <w:rStyle w:val="PageNosChar"/>
                <w:noProof/>
                <w:lang w:eastAsia="en-GB"/>
              </w:rPr>
              <w:drawing>
                <wp:anchor distT="0" distB="0" distL="114300" distR="114300" simplePos="0" relativeHeight="251658241" behindDoc="1" locked="0" layoutInCell="1" allowOverlap="1" wp14:anchorId="7E194CEA" wp14:editId="2BA8B18F">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BB3C88">
              <w:rPr>
                <w:rStyle w:val="PageNosChar"/>
              </w:rPr>
              <w:t xml:space="preserve">Page </w:t>
            </w:r>
            <w:r w:rsidRPr="00BB3C88">
              <w:rPr>
                <w:rStyle w:val="PageNosChar"/>
              </w:rPr>
              <w:fldChar w:fldCharType="begin"/>
            </w:r>
            <w:r w:rsidRPr="00BB3C88">
              <w:rPr>
                <w:rStyle w:val="PageNosChar"/>
              </w:rPr>
              <w:instrText xml:space="preserve"> PAGE </w:instrText>
            </w:r>
            <w:r w:rsidRPr="00BB3C88">
              <w:rPr>
                <w:rStyle w:val="PageNosChar"/>
              </w:rPr>
              <w:fldChar w:fldCharType="separate"/>
            </w:r>
            <w:r w:rsidR="002E31BD">
              <w:rPr>
                <w:rStyle w:val="PageNosChar"/>
                <w:noProof/>
              </w:rPr>
              <w:t>2</w:t>
            </w:r>
            <w:r w:rsidRPr="00BB3C88">
              <w:rPr>
                <w:rStyle w:val="PageNosChar"/>
              </w:rPr>
              <w:fldChar w:fldCharType="end"/>
            </w:r>
            <w:r w:rsidRPr="00BB3C88">
              <w:rPr>
                <w:rStyle w:val="PageNosChar"/>
              </w:rPr>
              <w:t xml:space="preserve"> of </w:t>
            </w:r>
            <w:r w:rsidRPr="00BB3C88">
              <w:rPr>
                <w:rStyle w:val="PageNosChar"/>
              </w:rPr>
              <w:fldChar w:fldCharType="begin"/>
            </w:r>
            <w:r w:rsidRPr="00BB3C88">
              <w:rPr>
                <w:rStyle w:val="PageNosChar"/>
              </w:rPr>
              <w:instrText xml:space="preserve"> NUMPAGES  </w:instrText>
            </w:r>
            <w:r w:rsidRPr="00BB3C88">
              <w:rPr>
                <w:rStyle w:val="PageNosChar"/>
              </w:rPr>
              <w:fldChar w:fldCharType="separate"/>
            </w:r>
            <w:r w:rsidR="002E31BD">
              <w:rPr>
                <w:rStyle w:val="PageNosChar"/>
                <w:noProof/>
              </w:rPr>
              <w:t>2</w:t>
            </w:r>
            <w:r w:rsidRPr="00BB3C88">
              <w:rPr>
                <w:rStyle w:val="PageNosChar"/>
              </w:rPr>
              <w:fldChar w:fldCharType="end"/>
            </w:r>
          </w:p>
        </w:sdtContent>
        <w:sdtEndPr>
          <w:rPr>
            <w:rStyle w:val="PageNosChar"/>
          </w:rPr>
        </w:sdtEndPr>
      </w:sdt>
    </w:sdtContent>
    <w:sdtEndPr>
      <w:rPr>
        <w:color w:val="707070" w:themeColor="text2" w:themeTint="FF" w:themeShade="FF"/>
      </w:rPr>
    </w:sdtEndPr>
  </w:sdt>
  <w:tbl>
    <w:tblPr>
      <w:tblStyle w:val="TableGrid"/>
      <w:tblW w:w="11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61"/>
      <w:gridCol w:w="3538"/>
    </w:tblGrid>
    <w:tr w:rsidRPr="00F553DC" w:rsidR="00073D92" w14:paraId="429622F6" w14:textId="77777777">
      <w:trPr>
        <w:jc w:val="center"/>
      </w:trPr>
      <w:tc>
        <w:tcPr>
          <w:tcW w:w="7661" w:type="dxa"/>
        </w:tcPr>
        <w:p w:rsidRPr="00F553DC" w:rsidR="00073D92" w:rsidP="00073D92" w:rsidRDefault="00073D92" w14:paraId="1F8950A1" w14:textId="73BE8D1F">
          <w:pPr>
            <w:pStyle w:val="Footer1"/>
            <w:ind w:left="459"/>
          </w:pPr>
          <w:r>
            <w:t>Head Office</w:t>
          </w:r>
          <w:r w:rsidRPr="00F553DC">
            <w:t xml:space="preserve">: Vita Health </w:t>
          </w:r>
          <w:r w:rsidRPr="00511A17" w:rsidR="00542355">
            <w:t>Group</w:t>
          </w:r>
          <w:r w:rsidR="00542355">
            <w:t xml:space="preserve">, </w:t>
          </w:r>
          <w:r w:rsidRPr="008855FB" w:rsidR="008855FB">
            <w:t>3 Dorset Rise, Holborn, London, EC4Y 8EN</w:t>
          </w:r>
        </w:p>
      </w:tc>
      <w:tc>
        <w:tcPr>
          <w:tcW w:w="3538" w:type="dxa"/>
        </w:tcPr>
        <w:p w:rsidRPr="00F553DC" w:rsidR="00073D92" w:rsidP="00073D92" w:rsidRDefault="00073D92" w14:paraId="71E6E96E" w14:textId="77777777">
          <w:pPr>
            <w:pStyle w:val="Footer1"/>
            <w:jc w:val="right"/>
          </w:pPr>
          <w:r w:rsidRPr="00F553DC">
            <w:t>www.vitahealthgroup.co.uk</w:t>
          </w:r>
        </w:p>
      </w:tc>
    </w:tr>
  </w:tbl>
  <w:p w:rsidRPr="00073D92" w:rsidR="004F04E2" w:rsidP="00073D92" w:rsidRDefault="004F04E2" w14:paraId="14C816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557"/>
      <w:gridCol w:w="222"/>
    </w:tblGrid>
    <w:tr w:rsidRPr="00511A17" w:rsidR="000361B6" w:rsidTr="00522685" w14:paraId="04A34164" w14:textId="77777777">
      <w:trPr>
        <w:trHeight w:val="95"/>
      </w:trPr>
      <w:tc>
        <w:tcPr>
          <w:tcW w:w="5807" w:type="dxa"/>
        </w:tcPr>
        <w:tbl>
          <w:tblPr>
            <w:tblStyle w:val="TableGrid"/>
            <w:tblW w:w="113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07"/>
            <w:gridCol w:w="5534"/>
          </w:tblGrid>
          <w:tr w:rsidRPr="00511A17" w:rsidR="00073D92" w14:paraId="2BD047E9" w14:textId="77777777">
            <w:tc>
              <w:tcPr>
                <w:tcW w:w="5807" w:type="dxa"/>
              </w:tcPr>
              <w:p w:rsidRPr="00511A17" w:rsidR="00073D92" w:rsidP="00073D92" w:rsidRDefault="00073D92" w14:paraId="2C98ABF6" w14:textId="77777777">
                <w:pPr>
                  <w:pStyle w:val="Footer1"/>
                </w:pPr>
              </w:p>
            </w:tc>
            <w:tc>
              <w:tcPr>
                <w:tcW w:w="5534" w:type="dxa"/>
              </w:tcPr>
              <w:p w:rsidRPr="00511A17" w:rsidR="00073D92" w:rsidP="00073D92" w:rsidRDefault="00073D92" w14:paraId="7809D228" w14:textId="77777777">
                <w:pPr>
                  <w:pStyle w:val="Footer1"/>
                  <w:jc w:val="right"/>
                </w:pPr>
              </w:p>
            </w:tc>
          </w:tr>
          <w:tr w:rsidRPr="00511A17" w:rsidR="00073D92" w14:paraId="08BE1532" w14:textId="77777777">
            <w:trPr>
              <w:trHeight w:val="95"/>
            </w:trPr>
            <w:tc>
              <w:tcPr>
                <w:tcW w:w="5807" w:type="dxa"/>
              </w:tcPr>
              <w:p w:rsidRPr="00511A17" w:rsidR="00073D92" w:rsidP="00073D92" w:rsidRDefault="00073D92" w14:paraId="70638763" w14:textId="5056CDC9">
                <w:pPr>
                  <w:pStyle w:val="Footer1"/>
                </w:pPr>
                <w:r>
                  <w:t>Head O</w:t>
                </w:r>
                <w:r w:rsidRPr="00511A17">
                  <w:t xml:space="preserve">ffice: Vita Health </w:t>
                </w:r>
                <w:r w:rsidR="00275338">
                  <w:t xml:space="preserve">Group, </w:t>
                </w:r>
                <w:r w:rsidRPr="008855FB" w:rsidR="008855FB">
                  <w:t>3 Dorset Rise, London, EC4Y 8EN</w:t>
                </w:r>
              </w:p>
            </w:tc>
            <w:tc>
              <w:tcPr>
                <w:tcW w:w="5534" w:type="dxa"/>
              </w:tcPr>
              <w:p w:rsidRPr="00511A17" w:rsidR="00073D92" w:rsidP="00073D92" w:rsidRDefault="00073D92" w14:paraId="354DE7B0" w14:textId="77777777">
                <w:pPr>
                  <w:pStyle w:val="Footer1"/>
                  <w:jc w:val="right"/>
                </w:pPr>
                <w:r>
                  <w:t>Vita Health Group All Rights Reserved</w:t>
                </w:r>
              </w:p>
            </w:tc>
          </w:tr>
        </w:tbl>
        <w:p w:rsidRPr="00511A17" w:rsidR="000361B6" w:rsidP="00522685" w:rsidRDefault="000361B6" w14:paraId="7F3FD2DC" w14:textId="77777777">
          <w:pPr>
            <w:pStyle w:val="Footer1"/>
            <w:ind w:left="601" w:hanging="601"/>
          </w:pPr>
        </w:p>
      </w:tc>
      <w:tc>
        <w:tcPr>
          <w:tcW w:w="5250" w:type="dxa"/>
        </w:tcPr>
        <w:p w:rsidRPr="00511A17" w:rsidR="000361B6" w:rsidP="000361B6" w:rsidRDefault="000361B6" w14:paraId="4E894EDD" w14:textId="77777777">
          <w:pPr>
            <w:pStyle w:val="Footer1"/>
            <w:jc w:val="right"/>
          </w:pPr>
        </w:p>
      </w:tc>
    </w:tr>
  </w:tbl>
  <w:p w:rsidRPr="006A7FC8" w:rsidR="004F04E2" w:rsidP="00195D47" w:rsidRDefault="004F04E2" w14:paraId="06104949" w14:textId="7777777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17A0" w:rsidP="00A96CB2" w:rsidRDefault="00BD17A0" w14:paraId="7C2A7115" w14:textId="77777777">
      <w:r>
        <w:separator/>
      </w:r>
    </w:p>
  </w:footnote>
  <w:footnote w:type="continuationSeparator" w:id="0">
    <w:p w:rsidR="00BD17A0" w:rsidP="00A96CB2" w:rsidRDefault="00BD17A0" w14:paraId="75427E67" w14:textId="77777777">
      <w:r>
        <w:continuationSeparator/>
      </w:r>
    </w:p>
  </w:footnote>
  <w:footnote w:type="continuationNotice" w:id="1">
    <w:p w:rsidR="00BD17A0" w:rsidRDefault="00BD17A0" w14:paraId="5456BE3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F04E2" w:rsidP="00A96CB2" w:rsidRDefault="00917EC9" w14:paraId="19F2A054" w14:textId="77777777">
    <w:pPr>
      <w:pStyle w:val="HeaderEven"/>
    </w:pPr>
    <w:r>
      <w:rPr>
        <w:noProof/>
        <w:lang w:eastAsia="en-GB"/>
      </w:rPr>
      <w:drawing>
        <wp:inline distT="0" distB="0" distL="0" distR="0" wp14:anchorId="0B46F219" wp14:editId="3BC25A89">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F04E2" w:rsidP="00195D47" w:rsidRDefault="00BF75CE" w14:paraId="137EEAF5" w14:textId="7777777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2A180F1D" wp14:editId="7808A11A">
              <wp:simplePos x="0" y="0"/>
              <wp:positionH relativeFrom="margin">
                <wp:posOffset>114300</wp:posOffset>
              </wp:positionH>
              <wp:positionV relativeFrom="paragraph">
                <wp:posOffset>-354965</wp:posOffset>
              </wp:positionV>
              <wp:extent cx="6549241" cy="298450"/>
              <wp:effectExtent l="0" t="0" r="444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rsidRPr="004A6AA8" w:rsidR="00BF75CE" w:rsidP="00BF75CE" w:rsidRDefault="00000000" w14:paraId="70DD634E" w14:textId="2C7FB072">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4B0D55">
                                <w:t>Carbon Reduction Plan</w:t>
                              </w:r>
                            </w:sdtContent>
                          </w:sdt>
                          <w:r w:rsidRPr="004A6AA8" w:rsidR="00BF75CE">
                            <w:t xml:space="preserve">: </w:t>
                          </w:r>
                          <w:sdt>
                            <w:sdt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Content>
                              <w:r w:rsidR="00B27C0E">
                                <w:t>01/05/2024</w:t>
                              </w:r>
                            </w:sdtContent>
                          </w:sdt>
                        </w:p>
                        <w:p w:rsidRPr="00AA5860" w:rsidR="00BF75CE" w:rsidP="00BF75CE" w:rsidRDefault="00BF75CE" w14:paraId="7837A463" w14:textId="77777777">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180F1D">
              <v:stroke joinstyle="miter"/>
              <v:path gradientshapeok="t" o:connecttype="rect"/>
            </v:shapetype>
            <v:shape id="Text Box 3" style="position:absolute;margin-left:9pt;margin-top:-27.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">
              <v:textbox>
                <w:txbxContent>
                  <w:p w:rsidRPr="004A6AA8" w:rsidR="00BF75CE" w:rsidP="00BF75CE" w:rsidRDefault="00000000" w14:paraId="70DD634E" w14:textId="2C7FB072">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4B0D55">
                          <w:t>Carbon Reduction Plan</w:t>
                        </w:r>
                      </w:sdtContent>
                    </w:sdt>
                    <w:r w:rsidRPr="004A6AA8" w:rsidR="00BF75CE">
                      <w:t xml:space="preserve">: </w:t>
                    </w:r>
                    <w:sdt>
                      <w:sdt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Content>
                        <w:r w:rsidR="00B27C0E">
                          <w:t>01/05/2024</w:t>
                        </w:r>
                      </w:sdtContent>
                    </w:sdt>
                  </w:p>
                  <w:p w:rsidRPr="00AA5860" w:rsidR="00BF75CE" w:rsidP="00BF75CE" w:rsidRDefault="00BF75CE" w14:paraId="7837A463" w14:textId="77777777">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613CA" w:rsidP="006E187D" w:rsidRDefault="006E187D" w14:paraId="7810A02D" w14:textId="77777777">
    <w:pPr>
      <w:tabs>
        <w:tab w:val="left" w:pos="1539"/>
      </w:tabs>
      <w:spacing w:line="240" w:lineRule="auto"/>
      <w:ind w:right="-518"/>
      <w:rPr>
        <w:noProof/>
        <w:lang w:eastAsia="en-GB"/>
      </w:rPr>
    </w:pPr>
    <w:r>
      <w:rPr>
        <w:noProof/>
        <w:lang w:eastAsia="en-GB"/>
      </w:rPr>
      <w:drawing>
        <wp:anchor distT="0" distB="0" distL="114300" distR="114300" simplePos="0" relativeHeight="251658240" behindDoc="1" locked="0" layoutInCell="1" allowOverlap="1" wp14:anchorId="01B07ADE" wp14:editId="6A6647CD">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rsidRPr="006A7FC8" w:rsidR="004F04E2" w:rsidP="00557C5F" w:rsidRDefault="00557C5F" w14:paraId="30DDC90C" w14:textId="77777777">
    <w:pPr>
      <w:pStyle w:val="Header"/>
      <w:tabs>
        <w:tab w:val="center" w:pos="1717"/>
        <w:tab w:val="right" w:pos="3434"/>
      </w:tabs>
    </w:pPr>
    <w:r>
      <w:rPr>
        <w:noProof/>
        <w:lang w:eastAsia="en-GB"/>
      </w:rPr>
      <w:tab/>
    </w:r>
    <w:r>
      <w:rPr>
        <w:noProof/>
        <w:lang w:eastAsia="en-GB"/>
      </w:rPr>
      <w:tab/>
    </w:r>
    <w:r w:rsidRPr="00511A17" w:rsidR="001613C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hint="default" w:ascii="Wingdings" w:hAnsi="Wingdings" w:cs="Wingdings"/>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hint="default" w:ascii="Wingdings" w:hAnsi="Wingdings" w:cs="Wingdings"/>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hint="default" w:ascii="Wingdings" w:hAnsi="Wingdings" w:cs="Wingdings"/>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hint="default" w:ascii="Wingdings 2" w:hAnsi="Wingdings 2"/>
      </w:rPr>
    </w:lvl>
  </w:abstractNum>
  <w:abstractNum w:abstractNumId="4" w15:restartNumberingAfterBreak="0">
    <w:nsid w:val="007075C2"/>
    <w:multiLevelType w:val="hybridMultilevel"/>
    <w:tmpl w:val="AFB8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00B2F"/>
    <w:multiLevelType w:val="hybridMultilevel"/>
    <w:tmpl w:val="44F24D0E"/>
    <w:lvl w:ilvl="0" w:tplc="78AA99B4">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674" w:hanging="360"/>
      </w:pPr>
      <w:rPr>
        <w:rFonts w:hint="default" w:ascii="Courier New" w:hAnsi="Courier New" w:cs="Courier New"/>
      </w:rPr>
    </w:lvl>
    <w:lvl w:ilvl="2" w:tplc="FFFFFFFF" w:tentative="1">
      <w:start w:val="1"/>
      <w:numFmt w:val="bullet"/>
      <w:lvlText w:val=""/>
      <w:lvlJc w:val="left"/>
      <w:pPr>
        <w:ind w:left="1394" w:hanging="360"/>
      </w:pPr>
      <w:rPr>
        <w:rFonts w:hint="default" w:ascii="Wingdings" w:hAnsi="Wingdings"/>
      </w:rPr>
    </w:lvl>
    <w:lvl w:ilvl="3" w:tplc="FFFFFFFF" w:tentative="1">
      <w:start w:val="1"/>
      <w:numFmt w:val="bullet"/>
      <w:lvlText w:val=""/>
      <w:lvlJc w:val="left"/>
      <w:pPr>
        <w:ind w:left="2114" w:hanging="360"/>
      </w:pPr>
      <w:rPr>
        <w:rFonts w:hint="default" w:ascii="Symbol" w:hAnsi="Symbol"/>
      </w:rPr>
    </w:lvl>
    <w:lvl w:ilvl="4" w:tplc="FFFFFFFF" w:tentative="1">
      <w:start w:val="1"/>
      <w:numFmt w:val="bullet"/>
      <w:lvlText w:val="o"/>
      <w:lvlJc w:val="left"/>
      <w:pPr>
        <w:ind w:left="2834" w:hanging="360"/>
      </w:pPr>
      <w:rPr>
        <w:rFonts w:hint="default" w:ascii="Courier New" w:hAnsi="Courier New" w:cs="Courier New"/>
      </w:rPr>
    </w:lvl>
    <w:lvl w:ilvl="5" w:tplc="FFFFFFFF" w:tentative="1">
      <w:start w:val="1"/>
      <w:numFmt w:val="bullet"/>
      <w:lvlText w:val=""/>
      <w:lvlJc w:val="left"/>
      <w:pPr>
        <w:ind w:left="3554" w:hanging="360"/>
      </w:pPr>
      <w:rPr>
        <w:rFonts w:hint="default" w:ascii="Wingdings" w:hAnsi="Wingdings"/>
      </w:rPr>
    </w:lvl>
    <w:lvl w:ilvl="6" w:tplc="FFFFFFFF" w:tentative="1">
      <w:start w:val="1"/>
      <w:numFmt w:val="bullet"/>
      <w:lvlText w:val=""/>
      <w:lvlJc w:val="left"/>
      <w:pPr>
        <w:ind w:left="4274" w:hanging="360"/>
      </w:pPr>
      <w:rPr>
        <w:rFonts w:hint="default" w:ascii="Symbol" w:hAnsi="Symbol"/>
      </w:rPr>
    </w:lvl>
    <w:lvl w:ilvl="7" w:tplc="FFFFFFFF" w:tentative="1">
      <w:start w:val="1"/>
      <w:numFmt w:val="bullet"/>
      <w:lvlText w:val="o"/>
      <w:lvlJc w:val="left"/>
      <w:pPr>
        <w:ind w:left="4994" w:hanging="360"/>
      </w:pPr>
      <w:rPr>
        <w:rFonts w:hint="default" w:ascii="Courier New" w:hAnsi="Courier New" w:cs="Courier New"/>
      </w:rPr>
    </w:lvl>
    <w:lvl w:ilvl="8" w:tplc="FFFFFFFF" w:tentative="1">
      <w:start w:val="1"/>
      <w:numFmt w:val="bullet"/>
      <w:lvlText w:val=""/>
      <w:lvlJc w:val="left"/>
      <w:pPr>
        <w:ind w:left="5714" w:hanging="360"/>
      </w:pPr>
      <w:rPr>
        <w:rFonts w:hint="default" w:ascii="Wingdings" w:hAnsi="Wingdings"/>
      </w:rPr>
    </w:lvl>
  </w:abstractNum>
  <w:abstractNum w:abstractNumId="6" w15:restartNumberingAfterBreak="0">
    <w:nsid w:val="08DC1EBB"/>
    <w:multiLevelType w:val="multilevel"/>
    <w:tmpl w:val="3370A47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85A6D08"/>
    <w:multiLevelType w:val="hybridMultilevel"/>
    <w:tmpl w:val="7FE86C96"/>
    <w:lvl w:ilvl="0" w:tplc="78AA99B4">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034" w:hanging="360"/>
      </w:pPr>
      <w:rPr>
        <w:rFonts w:hint="default" w:ascii="Courier New" w:hAnsi="Courier New" w:cs="Courier New"/>
      </w:rPr>
    </w:lvl>
    <w:lvl w:ilvl="2" w:tplc="FFFFFFFF" w:tentative="1">
      <w:start w:val="1"/>
      <w:numFmt w:val="bullet"/>
      <w:lvlText w:val=""/>
      <w:lvlJc w:val="left"/>
      <w:pPr>
        <w:ind w:left="1754" w:hanging="360"/>
      </w:pPr>
      <w:rPr>
        <w:rFonts w:hint="default" w:ascii="Wingdings" w:hAnsi="Wingdings"/>
      </w:rPr>
    </w:lvl>
    <w:lvl w:ilvl="3" w:tplc="FFFFFFFF" w:tentative="1">
      <w:start w:val="1"/>
      <w:numFmt w:val="bullet"/>
      <w:lvlText w:val=""/>
      <w:lvlJc w:val="left"/>
      <w:pPr>
        <w:ind w:left="2474" w:hanging="360"/>
      </w:pPr>
      <w:rPr>
        <w:rFonts w:hint="default" w:ascii="Symbol" w:hAnsi="Symbol"/>
      </w:rPr>
    </w:lvl>
    <w:lvl w:ilvl="4" w:tplc="FFFFFFFF" w:tentative="1">
      <w:start w:val="1"/>
      <w:numFmt w:val="bullet"/>
      <w:lvlText w:val="o"/>
      <w:lvlJc w:val="left"/>
      <w:pPr>
        <w:ind w:left="3194" w:hanging="360"/>
      </w:pPr>
      <w:rPr>
        <w:rFonts w:hint="default" w:ascii="Courier New" w:hAnsi="Courier New" w:cs="Courier New"/>
      </w:rPr>
    </w:lvl>
    <w:lvl w:ilvl="5" w:tplc="FFFFFFFF" w:tentative="1">
      <w:start w:val="1"/>
      <w:numFmt w:val="bullet"/>
      <w:lvlText w:val=""/>
      <w:lvlJc w:val="left"/>
      <w:pPr>
        <w:ind w:left="3914" w:hanging="360"/>
      </w:pPr>
      <w:rPr>
        <w:rFonts w:hint="default" w:ascii="Wingdings" w:hAnsi="Wingdings"/>
      </w:rPr>
    </w:lvl>
    <w:lvl w:ilvl="6" w:tplc="FFFFFFFF" w:tentative="1">
      <w:start w:val="1"/>
      <w:numFmt w:val="bullet"/>
      <w:lvlText w:val=""/>
      <w:lvlJc w:val="left"/>
      <w:pPr>
        <w:ind w:left="4634" w:hanging="360"/>
      </w:pPr>
      <w:rPr>
        <w:rFonts w:hint="default" w:ascii="Symbol" w:hAnsi="Symbol"/>
      </w:rPr>
    </w:lvl>
    <w:lvl w:ilvl="7" w:tplc="FFFFFFFF" w:tentative="1">
      <w:start w:val="1"/>
      <w:numFmt w:val="bullet"/>
      <w:lvlText w:val="o"/>
      <w:lvlJc w:val="left"/>
      <w:pPr>
        <w:ind w:left="5354" w:hanging="360"/>
      </w:pPr>
      <w:rPr>
        <w:rFonts w:hint="default" w:ascii="Courier New" w:hAnsi="Courier New" w:cs="Courier New"/>
      </w:rPr>
    </w:lvl>
    <w:lvl w:ilvl="8" w:tplc="FFFFFFFF" w:tentative="1">
      <w:start w:val="1"/>
      <w:numFmt w:val="bullet"/>
      <w:lvlText w:val=""/>
      <w:lvlJc w:val="left"/>
      <w:pPr>
        <w:ind w:left="6074" w:hanging="360"/>
      </w:pPr>
      <w:rPr>
        <w:rFonts w:hint="default" w:ascii="Wingdings" w:hAnsi="Wingdings"/>
      </w:rPr>
    </w:lvl>
  </w:abstractNum>
  <w:abstractNum w:abstractNumId="8" w15:restartNumberingAfterBreak="0">
    <w:nsid w:val="194B7E38"/>
    <w:multiLevelType w:val="hybridMultilevel"/>
    <w:tmpl w:val="1ABCFE6C"/>
    <w:lvl w:ilvl="0" w:tplc="78AA99B4">
      <w:start w:val="1"/>
      <w:numFmt w:val="bullet"/>
      <w:lvlText w:val=""/>
      <w:lvlJc w:val="left"/>
      <w:pPr>
        <w:ind w:left="1080" w:hanging="360"/>
      </w:pPr>
      <w:rPr>
        <w:rFonts w:hint="default" w:ascii="Symbol" w:hAnsi="Symbol"/>
        <w:color w:val="auto"/>
      </w:rPr>
    </w:lvl>
    <w:lvl w:ilvl="1" w:tplc="FFFFFFFF">
      <w:start w:val="1"/>
      <w:numFmt w:val="bullet"/>
      <w:lvlText w:val="o"/>
      <w:lvlJc w:val="left"/>
      <w:pPr>
        <w:ind w:left="1394" w:hanging="360"/>
      </w:pPr>
      <w:rPr>
        <w:rFonts w:hint="default" w:ascii="Courier New" w:hAnsi="Courier New" w:cs="Courier New"/>
      </w:rPr>
    </w:lvl>
    <w:lvl w:ilvl="2" w:tplc="FFFFFFFF" w:tentative="1">
      <w:start w:val="1"/>
      <w:numFmt w:val="bullet"/>
      <w:lvlText w:val=""/>
      <w:lvlJc w:val="left"/>
      <w:pPr>
        <w:ind w:left="2114" w:hanging="360"/>
      </w:pPr>
      <w:rPr>
        <w:rFonts w:hint="default" w:ascii="Wingdings" w:hAnsi="Wingdings"/>
      </w:rPr>
    </w:lvl>
    <w:lvl w:ilvl="3" w:tplc="FFFFFFFF" w:tentative="1">
      <w:start w:val="1"/>
      <w:numFmt w:val="bullet"/>
      <w:lvlText w:val=""/>
      <w:lvlJc w:val="left"/>
      <w:pPr>
        <w:ind w:left="2834" w:hanging="360"/>
      </w:pPr>
      <w:rPr>
        <w:rFonts w:hint="default" w:ascii="Symbol" w:hAnsi="Symbol"/>
      </w:rPr>
    </w:lvl>
    <w:lvl w:ilvl="4" w:tplc="FFFFFFFF" w:tentative="1">
      <w:start w:val="1"/>
      <w:numFmt w:val="bullet"/>
      <w:lvlText w:val="o"/>
      <w:lvlJc w:val="left"/>
      <w:pPr>
        <w:ind w:left="3554" w:hanging="360"/>
      </w:pPr>
      <w:rPr>
        <w:rFonts w:hint="default" w:ascii="Courier New" w:hAnsi="Courier New" w:cs="Courier New"/>
      </w:rPr>
    </w:lvl>
    <w:lvl w:ilvl="5" w:tplc="FFFFFFFF" w:tentative="1">
      <w:start w:val="1"/>
      <w:numFmt w:val="bullet"/>
      <w:lvlText w:val=""/>
      <w:lvlJc w:val="left"/>
      <w:pPr>
        <w:ind w:left="4274" w:hanging="360"/>
      </w:pPr>
      <w:rPr>
        <w:rFonts w:hint="default" w:ascii="Wingdings" w:hAnsi="Wingdings"/>
      </w:rPr>
    </w:lvl>
    <w:lvl w:ilvl="6" w:tplc="FFFFFFFF" w:tentative="1">
      <w:start w:val="1"/>
      <w:numFmt w:val="bullet"/>
      <w:lvlText w:val=""/>
      <w:lvlJc w:val="left"/>
      <w:pPr>
        <w:ind w:left="4994" w:hanging="360"/>
      </w:pPr>
      <w:rPr>
        <w:rFonts w:hint="default" w:ascii="Symbol" w:hAnsi="Symbol"/>
      </w:rPr>
    </w:lvl>
    <w:lvl w:ilvl="7" w:tplc="FFFFFFFF" w:tentative="1">
      <w:start w:val="1"/>
      <w:numFmt w:val="bullet"/>
      <w:lvlText w:val="o"/>
      <w:lvlJc w:val="left"/>
      <w:pPr>
        <w:ind w:left="5714" w:hanging="360"/>
      </w:pPr>
      <w:rPr>
        <w:rFonts w:hint="default" w:ascii="Courier New" w:hAnsi="Courier New" w:cs="Courier New"/>
      </w:rPr>
    </w:lvl>
    <w:lvl w:ilvl="8" w:tplc="FFFFFFFF" w:tentative="1">
      <w:start w:val="1"/>
      <w:numFmt w:val="bullet"/>
      <w:lvlText w:val=""/>
      <w:lvlJc w:val="left"/>
      <w:pPr>
        <w:ind w:left="6434" w:hanging="360"/>
      </w:pPr>
      <w:rPr>
        <w:rFonts w:hint="default" w:ascii="Wingdings" w:hAnsi="Wingdings"/>
      </w:rPr>
    </w:lvl>
  </w:abstractNum>
  <w:abstractNum w:abstractNumId="9" w15:restartNumberingAfterBreak="0">
    <w:nsid w:val="1F646B87"/>
    <w:multiLevelType w:val="multilevel"/>
    <w:tmpl w:val="1C066426"/>
    <w:lvl w:ilvl="0">
      <w:start w:val="1"/>
      <w:numFmt w:val="decimal"/>
      <w:pStyle w:val="Heading1"/>
      <w:lvlText w:val="%1."/>
      <w:lvlJc w:val="left"/>
      <w:pPr>
        <w:ind w:left="360" w:hanging="360"/>
      </w:pPr>
    </w:lvl>
    <w:lvl w:ilvl="1">
      <w:start w:val="1"/>
      <w:numFmt w:val="decimal"/>
      <w:pStyle w:val="Number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hint="default" w:ascii="Calibri" w:hAnsi="Calibri"/>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hint="default" w:ascii="Wingdings 2" w:hAnsi="Wingdings 2"/>
      </w:rPr>
    </w:lvl>
    <w:lvl w:ilvl="1" w:tplc="04090003" w:tentative="1">
      <w:start w:val="1"/>
      <w:numFmt w:val="bullet"/>
      <w:pStyle w:val="List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2EF2335A"/>
    <w:multiLevelType w:val="hybridMultilevel"/>
    <w:tmpl w:val="AD86A3BE"/>
    <w:lvl w:ilvl="0" w:tplc="78AA99B4">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034" w:hanging="360"/>
      </w:pPr>
      <w:rPr>
        <w:rFonts w:hint="default" w:ascii="Courier New" w:hAnsi="Courier New" w:cs="Courier New"/>
      </w:rPr>
    </w:lvl>
    <w:lvl w:ilvl="2" w:tplc="FFFFFFFF" w:tentative="1">
      <w:start w:val="1"/>
      <w:numFmt w:val="bullet"/>
      <w:lvlText w:val=""/>
      <w:lvlJc w:val="left"/>
      <w:pPr>
        <w:ind w:left="1754" w:hanging="360"/>
      </w:pPr>
      <w:rPr>
        <w:rFonts w:hint="default" w:ascii="Wingdings" w:hAnsi="Wingdings"/>
      </w:rPr>
    </w:lvl>
    <w:lvl w:ilvl="3" w:tplc="FFFFFFFF" w:tentative="1">
      <w:start w:val="1"/>
      <w:numFmt w:val="bullet"/>
      <w:lvlText w:val=""/>
      <w:lvlJc w:val="left"/>
      <w:pPr>
        <w:ind w:left="2474" w:hanging="360"/>
      </w:pPr>
      <w:rPr>
        <w:rFonts w:hint="default" w:ascii="Symbol" w:hAnsi="Symbol"/>
      </w:rPr>
    </w:lvl>
    <w:lvl w:ilvl="4" w:tplc="FFFFFFFF" w:tentative="1">
      <w:start w:val="1"/>
      <w:numFmt w:val="bullet"/>
      <w:lvlText w:val="o"/>
      <w:lvlJc w:val="left"/>
      <w:pPr>
        <w:ind w:left="3194" w:hanging="360"/>
      </w:pPr>
      <w:rPr>
        <w:rFonts w:hint="default" w:ascii="Courier New" w:hAnsi="Courier New" w:cs="Courier New"/>
      </w:rPr>
    </w:lvl>
    <w:lvl w:ilvl="5" w:tplc="FFFFFFFF" w:tentative="1">
      <w:start w:val="1"/>
      <w:numFmt w:val="bullet"/>
      <w:lvlText w:val=""/>
      <w:lvlJc w:val="left"/>
      <w:pPr>
        <w:ind w:left="3914" w:hanging="360"/>
      </w:pPr>
      <w:rPr>
        <w:rFonts w:hint="default" w:ascii="Wingdings" w:hAnsi="Wingdings"/>
      </w:rPr>
    </w:lvl>
    <w:lvl w:ilvl="6" w:tplc="FFFFFFFF" w:tentative="1">
      <w:start w:val="1"/>
      <w:numFmt w:val="bullet"/>
      <w:lvlText w:val=""/>
      <w:lvlJc w:val="left"/>
      <w:pPr>
        <w:ind w:left="4634" w:hanging="360"/>
      </w:pPr>
      <w:rPr>
        <w:rFonts w:hint="default" w:ascii="Symbol" w:hAnsi="Symbol"/>
      </w:rPr>
    </w:lvl>
    <w:lvl w:ilvl="7" w:tplc="FFFFFFFF" w:tentative="1">
      <w:start w:val="1"/>
      <w:numFmt w:val="bullet"/>
      <w:lvlText w:val="o"/>
      <w:lvlJc w:val="left"/>
      <w:pPr>
        <w:ind w:left="5354" w:hanging="360"/>
      </w:pPr>
      <w:rPr>
        <w:rFonts w:hint="default" w:ascii="Courier New" w:hAnsi="Courier New" w:cs="Courier New"/>
      </w:rPr>
    </w:lvl>
    <w:lvl w:ilvl="8" w:tplc="FFFFFFFF" w:tentative="1">
      <w:start w:val="1"/>
      <w:numFmt w:val="bullet"/>
      <w:lvlText w:val=""/>
      <w:lvlJc w:val="left"/>
      <w:pPr>
        <w:ind w:left="6074" w:hanging="360"/>
      </w:pPr>
      <w:rPr>
        <w:rFonts w:hint="default" w:ascii="Wingdings" w:hAnsi="Wingdings"/>
      </w:rPr>
    </w:lvl>
  </w:abstractNum>
  <w:abstractNum w:abstractNumId="13" w15:restartNumberingAfterBreak="0">
    <w:nsid w:val="4C3F5238"/>
    <w:multiLevelType w:val="multilevel"/>
    <w:tmpl w:val="D17C107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50593BAF"/>
    <w:multiLevelType w:val="hybridMultilevel"/>
    <w:tmpl w:val="DA4296E8"/>
    <w:lvl w:ilvl="0" w:tplc="78AA99B4">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034" w:hanging="360"/>
      </w:pPr>
      <w:rPr>
        <w:rFonts w:hint="default" w:ascii="Courier New" w:hAnsi="Courier New" w:cs="Courier New"/>
      </w:rPr>
    </w:lvl>
    <w:lvl w:ilvl="2" w:tplc="FFFFFFFF" w:tentative="1">
      <w:start w:val="1"/>
      <w:numFmt w:val="bullet"/>
      <w:lvlText w:val=""/>
      <w:lvlJc w:val="left"/>
      <w:pPr>
        <w:ind w:left="1754" w:hanging="360"/>
      </w:pPr>
      <w:rPr>
        <w:rFonts w:hint="default" w:ascii="Wingdings" w:hAnsi="Wingdings"/>
      </w:rPr>
    </w:lvl>
    <w:lvl w:ilvl="3" w:tplc="FFFFFFFF" w:tentative="1">
      <w:start w:val="1"/>
      <w:numFmt w:val="bullet"/>
      <w:lvlText w:val=""/>
      <w:lvlJc w:val="left"/>
      <w:pPr>
        <w:ind w:left="2474" w:hanging="360"/>
      </w:pPr>
      <w:rPr>
        <w:rFonts w:hint="default" w:ascii="Symbol" w:hAnsi="Symbol"/>
      </w:rPr>
    </w:lvl>
    <w:lvl w:ilvl="4" w:tplc="FFFFFFFF" w:tentative="1">
      <w:start w:val="1"/>
      <w:numFmt w:val="bullet"/>
      <w:lvlText w:val="o"/>
      <w:lvlJc w:val="left"/>
      <w:pPr>
        <w:ind w:left="3194" w:hanging="360"/>
      </w:pPr>
      <w:rPr>
        <w:rFonts w:hint="default" w:ascii="Courier New" w:hAnsi="Courier New" w:cs="Courier New"/>
      </w:rPr>
    </w:lvl>
    <w:lvl w:ilvl="5" w:tplc="FFFFFFFF" w:tentative="1">
      <w:start w:val="1"/>
      <w:numFmt w:val="bullet"/>
      <w:lvlText w:val=""/>
      <w:lvlJc w:val="left"/>
      <w:pPr>
        <w:ind w:left="3914" w:hanging="360"/>
      </w:pPr>
      <w:rPr>
        <w:rFonts w:hint="default" w:ascii="Wingdings" w:hAnsi="Wingdings"/>
      </w:rPr>
    </w:lvl>
    <w:lvl w:ilvl="6" w:tplc="FFFFFFFF" w:tentative="1">
      <w:start w:val="1"/>
      <w:numFmt w:val="bullet"/>
      <w:lvlText w:val=""/>
      <w:lvlJc w:val="left"/>
      <w:pPr>
        <w:ind w:left="4634" w:hanging="360"/>
      </w:pPr>
      <w:rPr>
        <w:rFonts w:hint="default" w:ascii="Symbol" w:hAnsi="Symbol"/>
      </w:rPr>
    </w:lvl>
    <w:lvl w:ilvl="7" w:tplc="FFFFFFFF" w:tentative="1">
      <w:start w:val="1"/>
      <w:numFmt w:val="bullet"/>
      <w:lvlText w:val="o"/>
      <w:lvlJc w:val="left"/>
      <w:pPr>
        <w:ind w:left="5354" w:hanging="360"/>
      </w:pPr>
      <w:rPr>
        <w:rFonts w:hint="default" w:ascii="Courier New" w:hAnsi="Courier New" w:cs="Courier New"/>
      </w:rPr>
    </w:lvl>
    <w:lvl w:ilvl="8" w:tplc="FFFFFFFF" w:tentative="1">
      <w:start w:val="1"/>
      <w:numFmt w:val="bullet"/>
      <w:lvlText w:val=""/>
      <w:lvlJc w:val="left"/>
      <w:pPr>
        <w:ind w:left="6074" w:hanging="360"/>
      </w:pPr>
      <w:rPr>
        <w:rFonts w:hint="default" w:ascii="Wingdings" w:hAnsi="Wingdings"/>
      </w:rPr>
    </w:lvl>
  </w:abstractNum>
  <w:abstractNum w:abstractNumId="15" w15:restartNumberingAfterBreak="0">
    <w:nsid w:val="54AB5A5F"/>
    <w:multiLevelType w:val="hybridMultilevel"/>
    <w:tmpl w:val="DEE8034C"/>
    <w:lvl w:ilvl="0" w:tplc="78AA99B4">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034" w:hanging="360"/>
      </w:pPr>
      <w:rPr>
        <w:rFonts w:hint="default" w:ascii="Courier New" w:hAnsi="Courier New" w:cs="Courier New"/>
      </w:rPr>
    </w:lvl>
    <w:lvl w:ilvl="2" w:tplc="FFFFFFFF" w:tentative="1">
      <w:start w:val="1"/>
      <w:numFmt w:val="bullet"/>
      <w:lvlText w:val=""/>
      <w:lvlJc w:val="left"/>
      <w:pPr>
        <w:ind w:left="1754" w:hanging="360"/>
      </w:pPr>
      <w:rPr>
        <w:rFonts w:hint="default" w:ascii="Wingdings" w:hAnsi="Wingdings"/>
      </w:rPr>
    </w:lvl>
    <w:lvl w:ilvl="3" w:tplc="FFFFFFFF" w:tentative="1">
      <w:start w:val="1"/>
      <w:numFmt w:val="bullet"/>
      <w:lvlText w:val=""/>
      <w:lvlJc w:val="left"/>
      <w:pPr>
        <w:ind w:left="2474" w:hanging="360"/>
      </w:pPr>
      <w:rPr>
        <w:rFonts w:hint="default" w:ascii="Symbol" w:hAnsi="Symbol"/>
      </w:rPr>
    </w:lvl>
    <w:lvl w:ilvl="4" w:tplc="FFFFFFFF" w:tentative="1">
      <w:start w:val="1"/>
      <w:numFmt w:val="bullet"/>
      <w:lvlText w:val="o"/>
      <w:lvlJc w:val="left"/>
      <w:pPr>
        <w:ind w:left="3194" w:hanging="360"/>
      </w:pPr>
      <w:rPr>
        <w:rFonts w:hint="default" w:ascii="Courier New" w:hAnsi="Courier New" w:cs="Courier New"/>
      </w:rPr>
    </w:lvl>
    <w:lvl w:ilvl="5" w:tplc="FFFFFFFF" w:tentative="1">
      <w:start w:val="1"/>
      <w:numFmt w:val="bullet"/>
      <w:lvlText w:val=""/>
      <w:lvlJc w:val="left"/>
      <w:pPr>
        <w:ind w:left="3914" w:hanging="360"/>
      </w:pPr>
      <w:rPr>
        <w:rFonts w:hint="default" w:ascii="Wingdings" w:hAnsi="Wingdings"/>
      </w:rPr>
    </w:lvl>
    <w:lvl w:ilvl="6" w:tplc="FFFFFFFF" w:tentative="1">
      <w:start w:val="1"/>
      <w:numFmt w:val="bullet"/>
      <w:lvlText w:val=""/>
      <w:lvlJc w:val="left"/>
      <w:pPr>
        <w:ind w:left="4634" w:hanging="360"/>
      </w:pPr>
      <w:rPr>
        <w:rFonts w:hint="default" w:ascii="Symbol" w:hAnsi="Symbol"/>
      </w:rPr>
    </w:lvl>
    <w:lvl w:ilvl="7" w:tplc="FFFFFFFF" w:tentative="1">
      <w:start w:val="1"/>
      <w:numFmt w:val="bullet"/>
      <w:lvlText w:val="o"/>
      <w:lvlJc w:val="left"/>
      <w:pPr>
        <w:ind w:left="5354" w:hanging="360"/>
      </w:pPr>
      <w:rPr>
        <w:rFonts w:hint="default" w:ascii="Courier New" w:hAnsi="Courier New" w:cs="Courier New"/>
      </w:rPr>
    </w:lvl>
    <w:lvl w:ilvl="8" w:tplc="FFFFFFFF" w:tentative="1">
      <w:start w:val="1"/>
      <w:numFmt w:val="bullet"/>
      <w:lvlText w:val=""/>
      <w:lvlJc w:val="left"/>
      <w:pPr>
        <w:ind w:left="6074" w:hanging="360"/>
      </w:pPr>
      <w:rPr>
        <w:rFonts w:hint="default" w:ascii="Wingdings" w:hAnsi="Wingdings"/>
      </w:rPr>
    </w:lvl>
  </w:abstractNum>
  <w:abstractNum w:abstractNumId="16" w15:restartNumberingAfterBreak="0">
    <w:nsid w:val="5B5229C2"/>
    <w:multiLevelType w:val="hybridMultilevel"/>
    <w:tmpl w:val="80ACD3EC"/>
    <w:lvl w:ilvl="0" w:tplc="CD7C94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73A89"/>
    <w:multiLevelType w:val="hybridMultilevel"/>
    <w:tmpl w:val="81D08FB4"/>
    <w:lvl w:ilvl="0" w:tplc="FFFFFFFF">
      <w:start w:val="1"/>
      <w:numFmt w:val="bullet"/>
      <w:pStyle w:val="BulletListDense"/>
      <w:lvlText w:val=""/>
      <w:lvlJc w:val="left"/>
      <w:pPr>
        <w:ind w:left="1846" w:hanging="360"/>
      </w:pPr>
      <w:rPr>
        <w:rFonts w:hint="default" w:ascii="Symbol" w:hAnsi="Symbol"/>
        <w:color w:val="auto"/>
      </w:rPr>
    </w:lvl>
    <w:lvl w:ilvl="1" w:tplc="08090003">
      <w:start w:val="1"/>
      <w:numFmt w:val="bullet"/>
      <w:pStyle w:val="BulletListDense"/>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5FF74525"/>
    <w:multiLevelType w:val="multilevel"/>
    <w:tmpl w:val="3370A47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602B2355"/>
    <w:multiLevelType w:val="hybridMultilevel"/>
    <w:tmpl w:val="3370A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0A43A8E"/>
    <w:multiLevelType w:val="multilevel"/>
    <w:tmpl w:val="6D9EB5F0"/>
    <w:lvl w:ilvl="0">
      <w:start w:val="1"/>
      <w:numFmt w:val="decimal"/>
      <w:pStyle w:val="Heading10"/>
      <w:lvlText w:val="%1."/>
      <w:lvlJc w:val="left"/>
      <w:pPr>
        <w:ind w:left="360" w:hanging="360"/>
      </w:pPr>
      <w:rPr>
        <w:rFonts w:hint="default" w:asciiTheme="minorHAnsi" w:hAnsiTheme="minorHAnsi"/>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7E7E40"/>
    <w:multiLevelType w:val="hybridMultilevel"/>
    <w:tmpl w:val="3F700A50"/>
    <w:lvl w:ilvl="0" w:tplc="78AA99B4">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034" w:hanging="360"/>
      </w:pPr>
      <w:rPr>
        <w:rFonts w:hint="default" w:ascii="Courier New" w:hAnsi="Courier New" w:cs="Courier New"/>
      </w:rPr>
    </w:lvl>
    <w:lvl w:ilvl="2" w:tplc="FFFFFFFF" w:tentative="1">
      <w:start w:val="1"/>
      <w:numFmt w:val="bullet"/>
      <w:lvlText w:val=""/>
      <w:lvlJc w:val="left"/>
      <w:pPr>
        <w:ind w:left="1754" w:hanging="360"/>
      </w:pPr>
      <w:rPr>
        <w:rFonts w:hint="default" w:ascii="Wingdings" w:hAnsi="Wingdings"/>
      </w:rPr>
    </w:lvl>
    <w:lvl w:ilvl="3" w:tplc="FFFFFFFF" w:tentative="1">
      <w:start w:val="1"/>
      <w:numFmt w:val="bullet"/>
      <w:lvlText w:val=""/>
      <w:lvlJc w:val="left"/>
      <w:pPr>
        <w:ind w:left="2474" w:hanging="360"/>
      </w:pPr>
      <w:rPr>
        <w:rFonts w:hint="default" w:ascii="Symbol" w:hAnsi="Symbol"/>
      </w:rPr>
    </w:lvl>
    <w:lvl w:ilvl="4" w:tplc="FFFFFFFF" w:tentative="1">
      <w:start w:val="1"/>
      <w:numFmt w:val="bullet"/>
      <w:lvlText w:val="o"/>
      <w:lvlJc w:val="left"/>
      <w:pPr>
        <w:ind w:left="3194" w:hanging="360"/>
      </w:pPr>
      <w:rPr>
        <w:rFonts w:hint="default" w:ascii="Courier New" w:hAnsi="Courier New" w:cs="Courier New"/>
      </w:rPr>
    </w:lvl>
    <w:lvl w:ilvl="5" w:tplc="FFFFFFFF" w:tentative="1">
      <w:start w:val="1"/>
      <w:numFmt w:val="bullet"/>
      <w:lvlText w:val=""/>
      <w:lvlJc w:val="left"/>
      <w:pPr>
        <w:ind w:left="3914" w:hanging="360"/>
      </w:pPr>
      <w:rPr>
        <w:rFonts w:hint="default" w:ascii="Wingdings" w:hAnsi="Wingdings"/>
      </w:rPr>
    </w:lvl>
    <w:lvl w:ilvl="6" w:tplc="FFFFFFFF" w:tentative="1">
      <w:start w:val="1"/>
      <w:numFmt w:val="bullet"/>
      <w:lvlText w:val=""/>
      <w:lvlJc w:val="left"/>
      <w:pPr>
        <w:ind w:left="4634" w:hanging="360"/>
      </w:pPr>
      <w:rPr>
        <w:rFonts w:hint="default" w:ascii="Symbol" w:hAnsi="Symbol"/>
      </w:rPr>
    </w:lvl>
    <w:lvl w:ilvl="7" w:tplc="FFFFFFFF" w:tentative="1">
      <w:start w:val="1"/>
      <w:numFmt w:val="bullet"/>
      <w:lvlText w:val="o"/>
      <w:lvlJc w:val="left"/>
      <w:pPr>
        <w:ind w:left="5354" w:hanging="360"/>
      </w:pPr>
      <w:rPr>
        <w:rFonts w:hint="default" w:ascii="Courier New" w:hAnsi="Courier New" w:cs="Courier New"/>
      </w:rPr>
    </w:lvl>
    <w:lvl w:ilvl="8" w:tplc="FFFFFFFF" w:tentative="1">
      <w:start w:val="1"/>
      <w:numFmt w:val="bullet"/>
      <w:lvlText w:val=""/>
      <w:lvlJc w:val="left"/>
      <w:pPr>
        <w:ind w:left="6074" w:hanging="360"/>
      </w:pPr>
      <w:rPr>
        <w:rFonts w:hint="default" w:ascii="Wingdings" w:hAnsi="Wingdings"/>
      </w:rPr>
    </w:lvl>
  </w:abstractNum>
  <w:abstractNum w:abstractNumId="22" w15:restartNumberingAfterBreak="0">
    <w:nsid w:val="7A770CFE"/>
    <w:multiLevelType w:val="hybridMultilevel"/>
    <w:tmpl w:val="E842B8A6"/>
    <w:lvl w:ilvl="0" w:tplc="78AA99B4">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674" w:hanging="360"/>
      </w:pPr>
      <w:rPr>
        <w:rFonts w:hint="default" w:ascii="Courier New" w:hAnsi="Courier New" w:cs="Courier New"/>
      </w:rPr>
    </w:lvl>
    <w:lvl w:ilvl="2" w:tplc="FFFFFFFF" w:tentative="1">
      <w:start w:val="1"/>
      <w:numFmt w:val="bullet"/>
      <w:lvlText w:val=""/>
      <w:lvlJc w:val="left"/>
      <w:pPr>
        <w:ind w:left="1394" w:hanging="360"/>
      </w:pPr>
      <w:rPr>
        <w:rFonts w:hint="default" w:ascii="Wingdings" w:hAnsi="Wingdings"/>
      </w:rPr>
    </w:lvl>
    <w:lvl w:ilvl="3" w:tplc="FFFFFFFF" w:tentative="1">
      <w:start w:val="1"/>
      <w:numFmt w:val="bullet"/>
      <w:lvlText w:val=""/>
      <w:lvlJc w:val="left"/>
      <w:pPr>
        <w:ind w:left="2114" w:hanging="360"/>
      </w:pPr>
      <w:rPr>
        <w:rFonts w:hint="default" w:ascii="Symbol" w:hAnsi="Symbol"/>
      </w:rPr>
    </w:lvl>
    <w:lvl w:ilvl="4" w:tplc="FFFFFFFF" w:tentative="1">
      <w:start w:val="1"/>
      <w:numFmt w:val="bullet"/>
      <w:lvlText w:val="o"/>
      <w:lvlJc w:val="left"/>
      <w:pPr>
        <w:ind w:left="2834" w:hanging="360"/>
      </w:pPr>
      <w:rPr>
        <w:rFonts w:hint="default" w:ascii="Courier New" w:hAnsi="Courier New" w:cs="Courier New"/>
      </w:rPr>
    </w:lvl>
    <w:lvl w:ilvl="5" w:tplc="FFFFFFFF" w:tentative="1">
      <w:start w:val="1"/>
      <w:numFmt w:val="bullet"/>
      <w:lvlText w:val=""/>
      <w:lvlJc w:val="left"/>
      <w:pPr>
        <w:ind w:left="3554" w:hanging="360"/>
      </w:pPr>
      <w:rPr>
        <w:rFonts w:hint="default" w:ascii="Wingdings" w:hAnsi="Wingdings"/>
      </w:rPr>
    </w:lvl>
    <w:lvl w:ilvl="6" w:tplc="FFFFFFFF" w:tentative="1">
      <w:start w:val="1"/>
      <w:numFmt w:val="bullet"/>
      <w:lvlText w:val=""/>
      <w:lvlJc w:val="left"/>
      <w:pPr>
        <w:ind w:left="4274" w:hanging="360"/>
      </w:pPr>
      <w:rPr>
        <w:rFonts w:hint="default" w:ascii="Symbol" w:hAnsi="Symbol"/>
      </w:rPr>
    </w:lvl>
    <w:lvl w:ilvl="7" w:tplc="FFFFFFFF" w:tentative="1">
      <w:start w:val="1"/>
      <w:numFmt w:val="bullet"/>
      <w:lvlText w:val="o"/>
      <w:lvlJc w:val="left"/>
      <w:pPr>
        <w:ind w:left="4994" w:hanging="360"/>
      </w:pPr>
      <w:rPr>
        <w:rFonts w:hint="default" w:ascii="Courier New" w:hAnsi="Courier New" w:cs="Courier New"/>
      </w:rPr>
    </w:lvl>
    <w:lvl w:ilvl="8" w:tplc="FFFFFFFF" w:tentative="1">
      <w:start w:val="1"/>
      <w:numFmt w:val="bullet"/>
      <w:lvlText w:val=""/>
      <w:lvlJc w:val="left"/>
      <w:pPr>
        <w:ind w:left="5714" w:hanging="360"/>
      </w:pPr>
      <w:rPr>
        <w:rFonts w:hint="default" w:ascii="Wingdings" w:hAnsi="Wingdings"/>
      </w:rPr>
    </w:lvl>
  </w:abstractNum>
  <w:num w:numId="1" w16cid:durableId="435443523">
    <w:abstractNumId w:val="10"/>
  </w:num>
  <w:num w:numId="2" w16cid:durableId="574123820">
    <w:abstractNumId w:val="11"/>
  </w:num>
  <w:num w:numId="3" w16cid:durableId="272246065">
    <w:abstractNumId w:val="3"/>
  </w:num>
  <w:num w:numId="4" w16cid:durableId="973219188">
    <w:abstractNumId w:val="2"/>
  </w:num>
  <w:num w:numId="5" w16cid:durableId="650914463">
    <w:abstractNumId w:val="1"/>
  </w:num>
  <w:num w:numId="6" w16cid:durableId="1673950372">
    <w:abstractNumId w:val="0"/>
  </w:num>
  <w:num w:numId="7" w16cid:durableId="600190225">
    <w:abstractNumId w:val="17"/>
  </w:num>
  <w:num w:numId="8" w16cid:durableId="309940231">
    <w:abstractNumId w:val="20"/>
  </w:num>
  <w:num w:numId="9" w16cid:durableId="710959530">
    <w:abstractNumId w:val="4"/>
  </w:num>
  <w:num w:numId="10" w16cid:durableId="573320510">
    <w:abstractNumId w:val="16"/>
  </w:num>
  <w:num w:numId="11" w16cid:durableId="1742634554">
    <w:abstractNumId w:val="9"/>
  </w:num>
  <w:num w:numId="12" w16cid:durableId="1548838666">
    <w:abstractNumId w:val="19"/>
  </w:num>
  <w:num w:numId="13" w16cid:durableId="348609584">
    <w:abstractNumId w:val="6"/>
  </w:num>
  <w:num w:numId="14" w16cid:durableId="857038611">
    <w:abstractNumId w:val="18"/>
  </w:num>
  <w:num w:numId="15" w16cid:durableId="2140370291">
    <w:abstractNumId w:val="13"/>
  </w:num>
  <w:num w:numId="16" w16cid:durableId="1937905988">
    <w:abstractNumId w:val="9"/>
  </w:num>
  <w:num w:numId="17" w16cid:durableId="723675963">
    <w:abstractNumId w:val="9"/>
  </w:num>
  <w:num w:numId="18" w16cid:durableId="469397486">
    <w:abstractNumId w:val="9"/>
  </w:num>
  <w:num w:numId="19" w16cid:durableId="1998915967">
    <w:abstractNumId w:val="9"/>
  </w:num>
  <w:num w:numId="20" w16cid:durableId="2062051293">
    <w:abstractNumId w:val="9"/>
  </w:num>
  <w:num w:numId="21" w16cid:durableId="1932086069">
    <w:abstractNumId w:val="17"/>
  </w:num>
  <w:num w:numId="22" w16cid:durableId="1491022043">
    <w:abstractNumId w:val="17"/>
  </w:num>
  <w:num w:numId="23" w16cid:durableId="1295141418">
    <w:abstractNumId w:val="17"/>
  </w:num>
  <w:num w:numId="24" w16cid:durableId="557742076">
    <w:abstractNumId w:val="17"/>
  </w:num>
  <w:num w:numId="25" w16cid:durableId="1319382308">
    <w:abstractNumId w:val="17"/>
  </w:num>
  <w:num w:numId="26" w16cid:durableId="982931040">
    <w:abstractNumId w:val="17"/>
  </w:num>
  <w:num w:numId="27" w16cid:durableId="1334721132">
    <w:abstractNumId w:val="17"/>
  </w:num>
  <w:num w:numId="28" w16cid:durableId="1276712393">
    <w:abstractNumId w:val="17"/>
  </w:num>
  <w:num w:numId="29" w16cid:durableId="931402206">
    <w:abstractNumId w:val="17"/>
  </w:num>
  <w:num w:numId="30" w16cid:durableId="1533952933">
    <w:abstractNumId w:val="17"/>
  </w:num>
  <w:num w:numId="31" w16cid:durableId="631786045">
    <w:abstractNumId w:val="17"/>
  </w:num>
  <w:num w:numId="32" w16cid:durableId="325209684">
    <w:abstractNumId w:val="17"/>
  </w:num>
  <w:num w:numId="33" w16cid:durableId="131139700">
    <w:abstractNumId w:val="17"/>
  </w:num>
  <w:num w:numId="34" w16cid:durableId="2130932890">
    <w:abstractNumId w:val="8"/>
  </w:num>
  <w:num w:numId="35" w16cid:durableId="413818351">
    <w:abstractNumId w:val="22"/>
  </w:num>
  <w:num w:numId="36" w16cid:durableId="1084765284">
    <w:abstractNumId w:val="5"/>
  </w:num>
  <w:num w:numId="37" w16cid:durableId="1127233583">
    <w:abstractNumId w:val="21"/>
  </w:num>
  <w:num w:numId="38" w16cid:durableId="202181777">
    <w:abstractNumId w:val="7"/>
  </w:num>
  <w:num w:numId="39" w16cid:durableId="871572717">
    <w:abstractNumId w:val="12"/>
  </w:num>
  <w:num w:numId="40" w16cid:durableId="1976448109">
    <w:abstractNumId w:val="14"/>
  </w:num>
  <w:num w:numId="41" w16cid:durableId="713963699">
    <w:abstractNumId w:val="15"/>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1009B"/>
    <w:rsid w:val="000147A1"/>
    <w:rsid w:val="00015A42"/>
    <w:rsid w:val="00034388"/>
    <w:rsid w:val="000361B6"/>
    <w:rsid w:val="000451AC"/>
    <w:rsid w:val="00047031"/>
    <w:rsid w:val="00060F4B"/>
    <w:rsid w:val="00062FEC"/>
    <w:rsid w:val="00063092"/>
    <w:rsid w:val="00073D92"/>
    <w:rsid w:val="0007487D"/>
    <w:rsid w:val="000778C3"/>
    <w:rsid w:val="0008067D"/>
    <w:rsid w:val="00082F97"/>
    <w:rsid w:val="00094A70"/>
    <w:rsid w:val="0009523A"/>
    <w:rsid w:val="00096451"/>
    <w:rsid w:val="000B543A"/>
    <w:rsid w:val="000C1506"/>
    <w:rsid w:val="000C22EE"/>
    <w:rsid w:val="000C274D"/>
    <w:rsid w:val="000C46D2"/>
    <w:rsid w:val="000F1AD1"/>
    <w:rsid w:val="000F3980"/>
    <w:rsid w:val="00100AC0"/>
    <w:rsid w:val="001115E9"/>
    <w:rsid w:val="001138E4"/>
    <w:rsid w:val="00132A6E"/>
    <w:rsid w:val="0014124E"/>
    <w:rsid w:val="0014417F"/>
    <w:rsid w:val="00144644"/>
    <w:rsid w:val="00145448"/>
    <w:rsid w:val="001521BA"/>
    <w:rsid w:val="00154A99"/>
    <w:rsid w:val="00157AFA"/>
    <w:rsid w:val="001613CA"/>
    <w:rsid w:val="00172E2F"/>
    <w:rsid w:val="001730A7"/>
    <w:rsid w:val="001773FC"/>
    <w:rsid w:val="00185655"/>
    <w:rsid w:val="001900C4"/>
    <w:rsid w:val="00191A78"/>
    <w:rsid w:val="00194724"/>
    <w:rsid w:val="00195D47"/>
    <w:rsid w:val="00197440"/>
    <w:rsid w:val="001A1E1C"/>
    <w:rsid w:val="001A4354"/>
    <w:rsid w:val="001A5D93"/>
    <w:rsid w:val="001B2A78"/>
    <w:rsid w:val="001B774D"/>
    <w:rsid w:val="001E1018"/>
    <w:rsid w:val="001E76F0"/>
    <w:rsid w:val="001F16E4"/>
    <w:rsid w:val="001F3D86"/>
    <w:rsid w:val="00202241"/>
    <w:rsid w:val="002027CA"/>
    <w:rsid w:val="00203534"/>
    <w:rsid w:val="0020579B"/>
    <w:rsid w:val="00214E5E"/>
    <w:rsid w:val="00224F10"/>
    <w:rsid w:val="00232ED5"/>
    <w:rsid w:val="002429A2"/>
    <w:rsid w:val="0024338F"/>
    <w:rsid w:val="0026053A"/>
    <w:rsid w:val="00266A7A"/>
    <w:rsid w:val="00271EBC"/>
    <w:rsid w:val="00275338"/>
    <w:rsid w:val="002767D4"/>
    <w:rsid w:val="002A0415"/>
    <w:rsid w:val="002A56DE"/>
    <w:rsid w:val="002B1FEF"/>
    <w:rsid w:val="002C1886"/>
    <w:rsid w:val="002C26B0"/>
    <w:rsid w:val="002D6DCD"/>
    <w:rsid w:val="002E12D8"/>
    <w:rsid w:val="002E31BD"/>
    <w:rsid w:val="002F6E88"/>
    <w:rsid w:val="003002D7"/>
    <w:rsid w:val="003009D3"/>
    <w:rsid w:val="003072EA"/>
    <w:rsid w:val="00312DC3"/>
    <w:rsid w:val="003163AC"/>
    <w:rsid w:val="00317A49"/>
    <w:rsid w:val="00317DFA"/>
    <w:rsid w:val="0032018C"/>
    <w:rsid w:val="0032030C"/>
    <w:rsid w:val="003203A5"/>
    <w:rsid w:val="00325E1D"/>
    <w:rsid w:val="00331238"/>
    <w:rsid w:val="00331E01"/>
    <w:rsid w:val="003327A5"/>
    <w:rsid w:val="0033354B"/>
    <w:rsid w:val="003355CB"/>
    <w:rsid w:val="00335BDB"/>
    <w:rsid w:val="003469E4"/>
    <w:rsid w:val="00362862"/>
    <w:rsid w:val="003650D1"/>
    <w:rsid w:val="00372D59"/>
    <w:rsid w:val="003751D7"/>
    <w:rsid w:val="00380549"/>
    <w:rsid w:val="00380BA2"/>
    <w:rsid w:val="0038489A"/>
    <w:rsid w:val="0038772C"/>
    <w:rsid w:val="0038785C"/>
    <w:rsid w:val="003A576E"/>
    <w:rsid w:val="003A591F"/>
    <w:rsid w:val="003B6B18"/>
    <w:rsid w:val="003C0FEA"/>
    <w:rsid w:val="003C7828"/>
    <w:rsid w:val="003D3E76"/>
    <w:rsid w:val="003E2915"/>
    <w:rsid w:val="003E5127"/>
    <w:rsid w:val="003E6AC1"/>
    <w:rsid w:val="003F47B2"/>
    <w:rsid w:val="0040035C"/>
    <w:rsid w:val="00400F4B"/>
    <w:rsid w:val="00403F15"/>
    <w:rsid w:val="0040469F"/>
    <w:rsid w:val="00407D0E"/>
    <w:rsid w:val="004130E5"/>
    <w:rsid w:val="004131C8"/>
    <w:rsid w:val="00414E62"/>
    <w:rsid w:val="00416A6D"/>
    <w:rsid w:val="00420840"/>
    <w:rsid w:val="0042358A"/>
    <w:rsid w:val="00424A0D"/>
    <w:rsid w:val="004278DB"/>
    <w:rsid w:val="004304F8"/>
    <w:rsid w:val="00441D6B"/>
    <w:rsid w:val="00443145"/>
    <w:rsid w:val="00443196"/>
    <w:rsid w:val="00446BA1"/>
    <w:rsid w:val="004513F5"/>
    <w:rsid w:val="0045318C"/>
    <w:rsid w:val="00454A52"/>
    <w:rsid w:val="004561DC"/>
    <w:rsid w:val="00457906"/>
    <w:rsid w:val="0045791E"/>
    <w:rsid w:val="004624E2"/>
    <w:rsid w:val="00463B4C"/>
    <w:rsid w:val="00464C15"/>
    <w:rsid w:val="00465718"/>
    <w:rsid w:val="00484AE6"/>
    <w:rsid w:val="00485FF7"/>
    <w:rsid w:val="004B0D55"/>
    <w:rsid w:val="004B0D6E"/>
    <w:rsid w:val="004B7D04"/>
    <w:rsid w:val="004C54AA"/>
    <w:rsid w:val="004D7F07"/>
    <w:rsid w:val="004E07B2"/>
    <w:rsid w:val="004E0D3A"/>
    <w:rsid w:val="004E1C18"/>
    <w:rsid w:val="004F04E2"/>
    <w:rsid w:val="004F05E6"/>
    <w:rsid w:val="004F4EB0"/>
    <w:rsid w:val="0051296C"/>
    <w:rsid w:val="0051554F"/>
    <w:rsid w:val="00517F84"/>
    <w:rsid w:val="00522685"/>
    <w:rsid w:val="005263EA"/>
    <w:rsid w:val="005324F1"/>
    <w:rsid w:val="005369C1"/>
    <w:rsid w:val="00536D88"/>
    <w:rsid w:val="00536EAB"/>
    <w:rsid w:val="005378DD"/>
    <w:rsid w:val="00542355"/>
    <w:rsid w:val="0055685A"/>
    <w:rsid w:val="00557C5F"/>
    <w:rsid w:val="0056500F"/>
    <w:rsid w:val="00573CBF"/>
    <w:rsid w:val="005750BA"/>
    <w:rsid w:val="005775F8"/>
    <w:rsid w:val="00583E2F"/>
    <w:rsid w:val="00586007"/>
    <w:rsid w:val="0059597D"/>
    <w:rsid w:val="005A0A53"/>
    <w:rsid w:val="005A2909"/>
    <w:rsid w:val="005A71EB"/>
    <w:rsid w:val="005B5863"/>
    <w:rsid w:val="005C20E5"/>
    <w:rsid w:val="005C50EC"/>
    <w:rsid w:val="005D5AAE"/>
    <w:rsid w:val="005D697B"/>
    <w:rsid w:val="005E04B4"/>
    <w:rsid w:val="005E6EA7"/>
    <w:rsid w:val="005F4391"/>
    <w:rsid w:val="00607759"/>
    <w:rsid w:val="00610E56"/>
    <w:rsid w:val="00612BE0"/>
    <w:rsid w:val="0061432C"/>
    <w:rsid w:val="00615CDB"/>
    <w:rsid w:val="00623AE7"/>
    <w:rsid w:val="006326A7"/>
    <w:rsid w:val="00633851"/>
    <w:rsid w:val="00634DD0"/>
    <w:rsid w:val="00634E75"/>
    <w:rsid w:val="00640978"/>
    <w:rsid w:val="00640F57"/>
    <w:rsid w:val="00641071"/>
    <w:rsid w:val="0064279A"/>
    <w:rsid w:val="0064305C"/>
    <w:rsid w:val="006451E7"/>
    <w:rsid w:val="006478FD"/>
    <w:rsid w:val="006513C6"/>
    <w:rsid w:val="006552F0"/>
    <w:rsid w:val="006630B8"/>
    <w:rsid w:val="006644DE"/>
    <w:rsid w:val="00671ADC"/>
    <w:rsid w:val="00681597"/>
    <w:rsid w:val="00687B50"/>
    <w:rsid w:val="00693619"/>
    <w:rsid w:val="00693A0A"/>
    <w:rsid w:val="0069594C"/>
    <w:rsid w:val="006A1513"/>
    <w:rsid w:val="006A615A"/>
    <w:rsid w:val="006A7FC8"/>
    <w:rsid w:val="006B647C"/>
    <w:rsid w:val="006C75F3"/>
    <w:rsid w:val="006D5A73"/>
    <w:rsid w:val="006D6121"/>
    <w:rsid w:val="006D6F7B"/>
    <w:rsid w:val="006E187D"/>
    <w:rsid w:val="006E3A4B"/>
    <w:rsid w:val="006E4D44"/>
    <w:rsid w:val="006E6805"/>
    <w:rsid w:val="006F280C"/>
    <w:rsid w:val="006F6261"/>
    <w:rsid w:val="007049BA"/>
    <w:rsid w:val="007100A0"/>
    <w:rsid w:val="00713DFF"/>
    <w:rsid w:val="00721860"/>
    <w:rsid w:val="00722C6C"/>
    <w:rsid w:val="00723AA9"/>
    <w:rsid w:val="00726CC4"/>
    <w:rsid w:val="00735584"/>
    <w:rsid w:val="00741AC9"/>
    <w:rsid w:val="007440B0"/>
    <w:rsid w:val="00750F11"/>
    <w:rsid w:val="00757D37"/>
    <w:rsid w:val="00777004"/>
    <w:rsid w:val="00785B9C"/>
    <w:rsid w:val="00787DBA"/>
    <w:rsid w:val="007A1AC7"/>
    <w:rsid w:val="007A30F5"/>
    <w:rsid w:val="007A64B5"/>
    <w:rsid w:val="007B042B"/>
    <w:rsid w:val="007B1F7A"/>
    <w:rsid w:val="007B7162"/>
    <w:rsid w:val="007B7748"/>
    <w:rsid w:val="007C35D5"/>
    <w:rsid w:val="007C3C30"/>
    <w:rsid w:val="007D2B8D"/>
    <w:rsid w:val="007D2CAD"/>
    <w:rsid w:val="007D63F2"/>
    <w:rsid w:val="007E2E8C"/>
    <w:rsid w:val="007E2ED2"/>
    <w:rsid w:val="007F1B32"/>
    <w:rsid w:val="007F2A61"/>
    <w:rsid w:val="007F2D27"/>
    <w:rsid w:val="007F473F"/>
    <w:rsid w:val="007F7AE9"/>
    <w:rsid w:val="00807EC3"/>
    <w:rsid w:val="00811508"/>
    <w:rsid w:val="00815820"/>
    <w:rsid w:val="00817458"/>
    <w:rsid w:val="0082380D"/>
    <w:rsid w:val="00832E7B"/>
    <w:rsid w:val="00836694"/>
    <w:rsid w:val="008421E2"/>
    <w:rsid w:val="0084383C"/>
    <w:rsid w:val="008464EC"/>
    <w:rsid w:val="00850BD3"/>
    <w:rsid w:val="00853957"/>
    <w:rsid w:val="00870118"/>
    <w:rsid w:val="00883145"/>
    <w:rsid w:val="008855FB"/>
    <w:rsid w:val="00896578"/>
    <w:rsid w:val="008A0F87"/>
    <w:rsid w:val="008B46BC"/>
    <w:rsid w:val="008B4B22"/>
    <w:rsid w:val="008B7382"/>
    <w:rsid w:val="008C2BF8"/>
    <w:rsid w:val="008C6A72"/>
    <w:rsid w:val="008D1D88"/>
    <w:rsid w:val="008D26D9"/>
    <w:rsid w:val="008D63A7"/>
    <w:rsid w:val="008E0D02"/>
    <w:rsid w:val="008E2BA8"/>
    <w:rsid w:val="008E4B07"/>
    <w:rsid w:val="008E6C1F"/>
    <w:rsid w:val="008F2655"/>
    <w:rsid w:val="008F4ECD"/>
    <w:rsid w:val="008F7F43"/>
    <w:rsid w:val="009006AB"/>
    <w:rsid w:val="00900F48"/>
    <w:rsid w:val="009057A6"/>
    <w:rsid w:val="00911C2B"/>
    <w:rsid w:val="00912BD6"/>
    <w:rsid w:val="009141D6"/>
    <w:rsid w:val="0091620C"/>
    <w:rsid w:val="0091662B"/>
    <w:rsid w:val="00917EC9"/>
    <w:rsid w:val="00924BA7"/>
    <w:rsid w:val="00925DD9"/>
    <w:rsid w:val="0094508C"/>
    <w:rsid w:val="00945F1F"/>
    <w:rsid w:val="00945FA7"/>
    <w:rsid w:val="00952D23"/>
    <w:rsid w:val="00954907"/>
    <w:rsid w:val="00962BC8"/>
    <w:rsid w:val="00962CFA"/>
    <w:rsid w:val="00965227"/>
    <w:rsid w:val="00975A1A"/>
    <w:rsid w:val="00992211"/>
    <w:rsid w:val="00996D8C"/>
    <w:rsid w:val="009A48D3"/>
    <w:rsid w:val="009A706F"/>
    <w:rsid w:val="009B1115"/>
    <w:rsid w:val="009B12B9"/>
    <w:rsid w:val="009B2062"/>
    <w:rsid w:val="009B41B8"/>
    <w:rsid w:val="009B6104"/>
    <w:rsid w:val="009D591E"/>
    <w:rsid w:val="009D715E"/>
    <w:rsid w:val="009E32A2"/>
    <w:rsid w:val="009E4D3C"/>
    <w:rsid w:val="009F41F0"/>
    <w:rsid w:val="00A00821"/>
    <w:rsid w:val="00A01738"/>
    <w:rsid w:val="00A01B98"/>
    <w:rsid w:val="00A048B3"/>
    <w:rsid w:val="00A215C5"/>
    <w:rsid w:val="00A34AC6"/>
    <w:rsid w:val="00A51DA9"/>
    <w:rsid w:val="00A55F12"/>
    <w:rsid w:val="00A562C0"/>
    <w:rsid w:val="00A62D61"/>
    <w:rsid w:val="00A66B4F"/>
    <w:rsid w:val="00A728E6"/>
    <w:rsid w:val="00A80B92"/>
    <w:rsid w:val="00A8104B"/>
    <w:rsid w:val="00A820BE"/>
    <w:rsid w:val="00A87CA6"/>
    <w:rsid w:val="00A909EF"/>
    <w:rsid w:val="00A91F4A"/>
    <w:rsid w:val="00A95664"/>
    <w:rsid w:val="00A96CB2"/>
    <w:rsid w:val="00AA4196"/>
    <w:rsid w:val="00AB250E"/>
    <w:rsid w:val="00AB7A9E"/>
    <w:rsid w:val="00AC21A4"/>
    <w:rsid w:val="00AC2559"/>
    <w:rsid w:val="00AC4D4A"/>
    <w:rsid w:val="00AC4E65"/>
    <w:rsid w:val="00AC76FA"/>
    <w:rsid w:val="00AD1C29"/>
    <w:rsid w:val="00AF5C72"/>
    <w:rsid w:val="00AF6D0E"/>
    <w:rsid w:val="00B2053D"/>
    <w:rsid w:val="00B21FAC"/>
    <w:rsid w:val="00B24E23"/>
    <w:rsid w:val="00B27C0E"/>
    <w:rsid w:val="00B33272"/>
    <w:rsid w:val="00B40D39"/>
    <w:rsid w:val="00B4728A"/>
    <w:rsid w:val="00B507D2"/>
    <w:rsid w:val="00B512B6"/>
    <w:rsid w:val="00B73492"/>
    <w:rsid w:val="00B73779"/>
    <w:rsid w:val="00B83328"/>
    <w:rsid w:val="00BB0231"/>
    <w:rsid w:val="00BB1657"/>
    <w:rsid w:val="00BB327E"/>
    <w:rsid w:val="00BB3C88"/>
    <w:rsid w:val="00BB3F7F"/>
    <w:rsid w:val="00BC09DF"/>
    <w:rsid w:val="00BC2433"/>
    <w:rsid w:val="00BC296B"/>
    <w:rsid w:val="00BC7E72"/>
    <w:rsid w:val="00BD0246"/>
    <w:rsid w:val="00BD17A0"/>
    <w:rsid w:val="00BD35D8"/>
    <w:rsid w:val="00BE0D17"/>
    <w:rsid w:val="00BE5187"/>
    <w:rsid w:val="00BF6E8C"/>
    <w:rsid w:val="00BF6F51"/>
    <w:rsid w:val="00BF7514"/>
    <w:rsid w:val="00BF75CE"/>
    <w:rsid w:val="00C07454"/>
    <w:rsid w:val="00C07A4A"/>
    <w:rsid w:val="00C14534"/>
    <w:rsid w:val="00C223D2"/>
    <w:rsid w:val="00C24DE9"/>
    <w:rsid w:val="00C26B11"/>
    <w:rsid w:val="00C26FAA"/>
    <w:rsid w:val="00C4121A"/>
    <w:rsid w:val="00C470DD"/>
    <w:rsid w:val="00C50A66"/>
    <w:rsid w:val="00C57856"/>
    <w:rsid w:val="00C600C2"/>
    <w:rsid w:val="00C61391"/>
    <w:rsid w:val="00C7219D"/>
    <w:rsid w:val="00C81737"/>
    <w:rsid w:val="00C83042"/>
    <w:rsid w:val="00C873D5"/>
    <w:rsid w:val="00C90D8C"/>
    <w:rsid w:val="00CA4700"/>
    <w:rsid w:val="00CA7205"/>
    <w:rsid w:val="00CB45D6"/>
    <w:rsid w:val="00CC5C14"/>
    <w:rsid w:val="00CD0DD9"/>
    <w:rsid w:val="00CE6F74"/>
    <w:rsid w:val="00CF320A"/>
    <w:rsid w:val="00CF326B"/>
    <w:rsid w:val="00CF4C60"/>
    <w:rsid w:val="00D00FDB"/>
    <w:rsid w:val="00D01434"/>
    <w:rsid w:val="00D070A1"/>
    <w:rsid w:val="00D10162"/>
    <w:rsid w:val="00D10187"/>
    <w:rsid w:val="00D15202"/>
    <w:rsid w:val="00D23DB1"/>
    <w:rsid w:val="00D331FB"/>
    <w:rsid w:val="00D352BC"/>
    <w:rsid w:val="00D356C2"/>
    <w:rsid w:val="00D4532F"/>
    <w:rsid w:val="00D610B8"/>
    <w:rsid w:val="00D63201"/>
    <w:rsid w:val="00D66587"/>
    <w:rsid w:val="00D71692"/>
    <w:rsid w:val="00D76E89"/>
    <w:rsid w:val="00D801E2"/>
    <w:rsid w:val="00D84D7D"/>
    <w:rsid w:val="00D962FC"/>
    <w:rsid w:val="00DA12CF"/>
    <w:rsid w:val="00DB000A"/>
    <w:rsid w:val="00DC1766"/>
    <w:rsid w:val="00DC3DFE"/>
    <w:rsid w:val="00DD3296"/>
    <w:rsid w:val="00DE205B"/>
    <w:rsid w:val="00DE32A9"/>
    <w:rsid w:val="00DE4AD5"/>
    <w:rsid w:val="00DE7379"/>
    <w:rsid w:val="00DF2863"/>
    <w:rsid w:val="00E027ED"/>
    <w:rsid w:val="00E048E5"/>
    <w:rsid w:val="00E10AA4"/>
    <w:rsid w:val="00E12734"/>
    <w:rsid w:val="00E12C2D"/>
    <w:rsid w:val="00E151F8"/>
    <w:rsid w:val="00E275E8"/>
    <w:rsid w:val="00E36365"/>
    <w:rsid w:val="00E4225D"/>
    <w:rsid w:val="00E4379F"/>
    <w:rsid w:val="00E64243"/>
    <w:rsid w:val="00E653E9"/>
    <w:rsid w:val="00E81C25"/>
    <w:rsid w:val="00E83315"/>
    <w:rsid w:val="00E8547A"/>
    <w:rsid w:val="00E94333"/>
    <w:rsid w:val="00EA3083"/>
    <w:rsid w:val="00EA753A"/>
    <w:rsid w:val="00EB5C0E"/>
    <w:rsid w:val="00EB76F5"/>
    <w:rsid w:val="00EC3C7A"/>
    <w:rsid w:val="00EC4FA3"/>
    <w:rsid w:val="00ED2F2C"/>
    <w:rsid w:val="00ED6078"/>
    <w:rsid w:val="00ED732E"/>
    <w:rsid w:val="00EE00A6"/>
    <w:rsid w:val="00EE111D"/>
    <w:rsid w:val="00EE1E9C"/>
    <w:rsid w:val="00EE644A"/>
    <w:rsid w:val="00EE6476"/>
    <w:rsid w:val="00F0798E"/>
    <w:rsid w:val="00F24F6A"/>
    <w:rsid w:val="00F32246"/>
    <w:rsid w:val="00F3280D"/>
    <w:rsid w:val="00F3774C"/>
    <w:rsid w:val="00F43479"/>
    <w:rsid w:val="00F504C3"/>
    <w:rsid w:val="00F553DC"/>
    <w:rsid w:val="00F6121E"/>
    <w:rsid w:val="00F63E60"/>
    <w:rsid w:val="00F66FA7"/>
    <w:rsid w:val="00F67664"/>
    <w:rsid w:val="00F67D50"/>
    <w:rsid w:val="00F73326"/>
    <w:rsid w:val="00F7489C"/>
    <w:rsid w:val="00F90235"/>
    <w:rsid w:val="00F9670F"/>
    <w:rsid w:val="00FA058B"/>
    <w:rsid w:val="00FA0CDC"/>
    <w:rsid w:val="00FA14B0"/>
    <w:rsid w:val="00FB0343"/>
    <w:rsid w:val="00FB361A"/>
    <w:rsid w:val="00FC3DCB"/>
    <w:rsid w:val="00FC5573"/>
    <w:rsid w:val="00FC7E8A"/>
    <w:rsid w:val="00FE05DE"/>
    <w:rsid w:val="00FF5FA2"/>
    <w:rsid w:val="04FCE398"/>
    <w:rsid w:val="07B9F97C"/>
    <w:rsid w:val="0D86B402"/>
    <w:rsid w:val="0EF825A8"/>
    <w:rsid w:val="16BD4805"/>
    <w:rsid w:val="24061F3D"/>
    <w:rsid w:val="2DE8DC35"/>
    <w:rsid w:val="31E029DB"/>
    <w:rsid w:val="35F09AA3"/>
    <w:rsid w:val="36C02B20"/>
    <w:rsid w:val="3807F22E"/>
    <w:rsid w:val="3BFF89C1"/>
    <w:rsid w:val="416894F0"/>
    <w:rsid w:val="47E096E3"/>
    <w:rsid w:val="4D6402FA"/>
    <w:rsid w:val="557E3218"/>
    <w:rsid w:val="5B740DA2"/>
    <w:rsid w:val="5E9C557E"/>
    <w:rsid w:val="6283F134"/>
    <w:rsid w:val="633B02D6"/>
    <w:rsid w:val="6413D3FD"/>
    <w:rsid w:val="6781179A"/>
    <w:rsid w:val="6CC54614"/>
    <w:rsid w:val="703A3821"/>
    <w:rsid w:val="72CBBF26"/>
    <w:rsid w:val="784F9E03"/>
    <w:rsid w:val="7969DBF1"/>
    <w:rsid w:val="79FBCA95"/>
    <w:rsid w:val="7AA817A3"/>
    <w:rsid w:val="7DFC62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C00F6"/>
  <w14:defaultImageDpi w14:val="330"/>
  <w15:docId w15:val="{6B3926B1-EC3A-41A7-840A-E74D66B3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cs="Times New Roman" w:asciiTheme="minorHAnsi" w:hAnsiTheme="minorHAnsi" w:eastAsiaTheme="minorHAnsi"/>
        <w:kern w:val="24"/>
        <w:sz w:val="23"/>
        <w:szCs w:val="23"/>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6" w:semiHidden="1" w:unhideWhenUsed="1"/>
    <w:lsdException w:name="List Bullet 3" w:uiPriority="36" w:semiHidden="1" w:unhideWhenUsed="1"/>
    <w:lsdException w:name="List Bullet 4" w:uiPriority="36" w:semiHidden="1" w:unhideWhenUsed="1"/>
    <w:lsdException w:name="List Bullet 5" w:uiPriority="36"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318C"/>
    <w:pPr>
      <w:spacing w:after="0"/>
    </w:pPr>
    <w:rPr>
      <w:rFonts w:ascii="Calibri" w:hAnsi="Calibri"/>
      <w:sz w:val="22"/>
    </w:rPr>
  </w:style>
  <w:style w:type="paragraph" w:styleId="Heading1">
    <w:name w:val="heading 1"/>
    <w:next w:val="Normal"/>
    <w:link w:val="Heading1Char"/>
    <w:uiPriority w:val="9"/>
    <w:unhideWhenUsed/>
    <w:qFormat/>
    <w:rsid w:val="00D10162"/>
    <w:pPr>
      <w:keepNext/>
      <w:numPr>
        <w:numId w:val="11"/>
      </w:numPr>
      <w:spacing w:after="60"/>
      <w:outlineLvl w:val="0"/>
    </w:pPr>
    <w:rPr>
      <w:rFonts w:ascii="Calibri" w:hAnsi="Calibri"/>
      <w:b/>
      <w:color w:val="00A7CF"/>
      <w:sz w:val="32"/>
      <w:szCs w:val="24"/>
    </w:rPr>
  </w:style>
  <w:style w:type="paragraph" w:styleId="Heading2">
    <w:name w:val="heading 2"/>
    <w:next w:val="Normal"/>
    <w:link w:val="Heading2Char"/>
    <w:uiPriority w:val="9"/>
    <w:unhideWhenUsed/>
    <w:qFormat/>
    <w:rsid w:val="00454A52"/>
    <w:pPr>
      <w:keepNext/>
      <w:spacing w:after="60"/>
      <w:ind w:left="720" w:hanging="720"/>
      <w:outlineLvl w:val="1"/>
    </w:pPr>
    <w:rPr>
      <w:rFonts w:ascii="Calibri" w:hAnsi="Calibri"/>
      <w:b/>
      <w:color w:val="00A7CF"/>
      <w:sz w:val="28"/>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10162"/>
    <w:rPr>
      <w:rFonts w:ascii="Calibri" w:hAnsi="Calibri"/>
      <w:b/>
      <w:color w:val="00A7CF"/>
      <w:sz w:val="32"/>
      <w:szCs w:val="24"/>
      <w:lang w:val="en-GB"/>
    </w:rPr>
  </w:style>
  <w:style w:type="character" w:styleId="Heading2Char" w:customStyle="1">
    <w:name w:val="Heading 2 Char"/>
    <w:basedOn w:val="DefaultParagraphFont"/>
    <w:link w:val="Heading2"/>
    <w:uiPriority w:val="9"/>
    <w:rsid w:val="00454A52"/>
    <w:rPr>
      <w:rFonts w:ascii="Calibri" w:hAnsi="Calibri"/>
      <w:b/>
      <w:color w:val="00A7CF"/>
      <w:sz w:val="28"/>
      <w:lang w:val="en-GB"/>
    </w:rPr>
  </w:style>
  <w:style w:type="character" w:styleId="Heading3Char" w:customStyle="1">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styleId="FooterChar" w:customStyle="1">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styleId="HeaderChar" w:customStyle="1">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color="008996" w:themeColor="accent2" w:sz="12" w:space="10"/>
        <w:left w:val="double" w:color="008996" w:themeColor="accent2" w:sz="12" w:space="10"/>
        <w:bottom w:val="double" w:color="008996" w:themeColor="accent2" w:sz="12" w:space="10"/>
        <w:right w:val="double" w:color="008996" w:themeColor="accent2" w:sz="12" w:space="10"/>
      </w:pBdr>
      <w:shd w:val="clear" w:color="auto" w:fill="FFFFFF" w:themeFill="background1"/>
      <w:spacing w:before="300" w:after="300"/>
      <w:ind w:left="720" w:right="720"/>
      <w:contextualSpacing/>
    </w:pPr>
    <w:rPr>
      <w:b/>
      <w:color w:val="008996" w:themeColor="accent2"/>
    </w:rPr>
  </w:style>
  <w:style w:type="character" w:styleId="IntenseQuoteChar" w:customStyle="1">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rPr>
  </w:style>
  <w:style w:type="character" w:styleId="SubtitleChar" w:customStyle="1">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styleId="TitleChar" w:customStyle="1">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styleId="BalloonTextChar" w:customStyle="1">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cs="Times New Roman" w:asciiTheme="minorHAnsi" w:hAnsiTheme="minorHAnsi"/>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styleId="Heading4Char" w:customStyle="1">
    <w:name w:val="Heading 4 Char"/>
    <w:basedOn w:val="DefaultParagraphFont"/>
    <w:link w:val="Heading4"/>
    <w:uiPriority w:val="9"/>
    <w:rsid w:val="00952D23"/>
    <w:rPr>
      <w:rFonts w:cs="Times New Roman"/>
      <w:caps/>
      <w:spacing w:val="14"/>
      <w:lang w:eastAsia="ja-JP"/>
    </w:rPr>
  </w:style>
  <w:style w:type="character" w:styleId="Heading5Char" w:customStyle="1">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styleId="Heading6Char" w:customStyle="1">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styleId="Heading7Char" w:customStyle="1">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styleId="Heading8Char" w:customStyle="1">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styleId="Heading9Char" w:customStyle="1">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color="auto" w:sz="0" w:space="0"/>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styleId="MedianListStyle" w:customStyle="1">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color="auto" w:sz="12" w:space="4"/>
      </w:pBdr>
    </w:pPr>
    <w:rPr>
      <w:i/>
      <w:smallCaps/>
      <w:color w:val="707070" w:themeColor="text2"/>
      <w:spacing w:val="6"/>
    </w:rPr>
  </w:style>
  <w:style w:type="character" w:styleId="QuoteChar" w:customStyle="1">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39"/>
    <w:rsid w:val="00952D23"/>
    <w:pPr>
      <w:spacing w:after="0" w:line="240" w:lineRule="auto"/>
    </w:pPr>
    <w:rPr>
      <w:rFonts w:cstheme="minorHAns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0"/>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styleId="Category" w:customStyle="1">
    <w:name w:val="Category"/>
    <w:basedOn w:val="Normal"/>
    <w:uiPriority w:val="49"/>
    <w:rsid w:val="00952D23"/>
    <w:rPr>
      <w:b/>
      <w:sz w:val="24"/>
      <w:szCs w:val="24"/>
    </w:rPr>
  </w:style>
  <w:style w:type="paragraph" w:styleId="CompanyName" w:customStyle="1">
    <w:name w:val="Company Name"/>
    <w:basedOn w:val="Normal"/>
    <w:uiPriority w:val="49"/>
    <w:rsid w:val="00952D23"/>
    <w:rPr>
      <w:rFonts w:cstheme="minorHAnsi"/>
      <w:sz w:val="36"/>
      <w:szCs w:val="36"/>
    </w:rPr>
  </w:style>
  <w:style w:type="paragraph" w:styleId="FooterEven" w:customStyle="1">
    <w:name w:val="Footer Even"/>
    <w:basedOn w:val="Normal"/>
    <w:unhideWhenUsed/>
    <w:rsid w:val="00952D23"/>
    <w:pPr>
      <w:pBdr>
        <w:top w:val="single" w:color="00A7CF" w:themeColor="accent1" w:sz="4" w:space="1"/>
      </w:pBdr>
    </w:pPr>
    <w:rPr>
      <w:color w:val="707070" w:themeColor="text2"/>
      <w:sz w:val="20"/>
    </w:rPr>
  </w:style>
  <w:style w:type="paragraph" w:styleId="FooterOdd" w:customStyle="1">
    <w:name w:val="Footer Odd"/>
    <w:basedOn w:val="Normal"/>
    <w:unhideWhenUsed/>
    <w:rsid w:val="00952D23"/>
    <w:pPr>
      <w:pBdr>
        <w:top w:val="single" w:color="00A7CF" w:themeColor="accent1" w:sz="4" w:space="1"/>
      </w:pBdr>
      <w:jc w:val="right"/>
    </w:pPr>
    <w:rPr>
      <w:color w:val="707070" w:themeColor="text2"/>
      <w:sz w:val="20"/>
    </w:rPr>
  </w:style>
  <w:style w:type="paragraph" w:styleId="HeaderEven" w:customStyle="1">
    <w:name w:val="Header Even"/>
    <w:basedOn w:val="Normal"/>
    <w:unhideWhenUsed/>
    <w:rsid w:val="00952D23"/>
    <w:pPr>
      <w:pBdr>
        <w:bottom w:val="single" w:color="00A7CF" w:themeColor="accent1" w:sz="4" w:space="1"/>
      </w:pBdr>
    </w:pPr>
    <w:rPr>
      <w:rFonts w:eastAsia="Times New Roman"/>
      <w:b/>
      <w:color w:val="707070" w:themeColor="text2"/>
      <w:sz w:val="20"/>
      <w:szCs w:val="24"/>
      <w:lang w:eastAsia="ko-KR"/>
    </w:rPr>
  </w:style>
  <w:style w:type="paragraph" w:styleId="HeaderOdd" w:customStyle="1">
    <w:name w:val="Header Odd"/>
    <w:basedOn w:val="Normal"/>
    <w:unhideWhenUsed/>
    <w:rsid w:val="00952D23"/>
    <w:pPr>
      <w:pBdr>
        <w:bottom w:val="single" w:color="00A7CF" w:themeColor="accent1" w:sz="4" w:space="1"/>
      </w:pBdr>
      <w:jc w:val="right"/>
    </w:pPr>
    <w:rPr>
      <w:rFonts w:eastAsia="Times New Roman"/>
      <w:b/>
      <w:color w:val="707070" w:themeColor="text2"/>
      <w:sz w:val="20"/>
      <w:szCs w:val="24"/>
      <w:lang w:eastAsia="ko-KR"/>
    </w:rPr>
  </w:style>
  <w:style w:type="paragraph" w:styleId="NoSpacing0" w:customStyle="1">
    <w:name w:val="NoSpacing"/>
    <w:basedOn w:val="Normal"/>
    <w:rsid w:val="00952D23"/>
    <w:pPr>
      <w:framePr w:wrap="auto" w:hAnchor="page" w:xAlign="center" w:yAlign="top"/>
      <w:suppressOverlap/>
    </w:pPr>
    <w:rPr>
      <w:szCs w:val="120"/>
    </w:rPr>
  </w:style>
  <w:style w:type="paragraph" w:styleId="Quote1" w:customStyle="1">
    <w:name w:val="Quote1"/>
    <w:basedOn w:val="Normal"/>
    <w:link w:val="Quote1Char"/>
    <w:rsid w:val="009B41B8"/>
    <w:pPr>
      <w:pBdr>
        <w:right w:val="single" w:color="008996" w:themeColor="accent2" w:sz="12" w:space="9"/>
      </w:pBdr>
      <w:spacing w:before="160"/>
    </w:pPr>
    <w:rPr>
      <w:i/>
      <w:caps/>
      <w:color w:val="000000" w:themeColor="text1"/>
      <w:sz w:val="25"/>
      <w:szCs w:val="25"/>
    </w:rPr>
  </w:style>
  <w:style w:type="character" w:styleId="Quote1Char" w:customStyle="1">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hAnsi="Trebuchet MS" w:eastAsia="Times New Roman"/>
      <w:color w:val="000000"/>
      <w:kern w:val="0"/>
      <w:sz w:val="24"/>
      <w:szCs w:val="24"/>
      <w:lang w:eastAsia="en-GB"/>
    </w:rPr>
  </w:style>
  <w:style w:type="character" w:styleId="AddressChar" w:customStyle="1">
    <w:name w:val="Address Char"/>
    <w:basedOn w:val="DefaultParagraphFont"/>
    <w:link w:val="Address"/>
    <w:locked/>
    <w:rsid w:val="004130E5"/>
    <w:rPr>
      <w:rFonts w:ascii="Calibri" w:hAnsi="Calibri"/>
      <w:sz w:val="16"/>
      <w:szCs w:val="10"/>
      <w:lang w:val="en-GB"/>
    </w:rPr>
  </w:style>
  <w:style w:type="paragraph" w:styleId="Address" w:customStyle="1">
    <w:name w:val="Address"/>
    <w:link w:val="AddressChar"/>
    <w:rsid w:val="004130E5"/>
    <w:pPr>
      <w:spacing w:after="120"/>
      <w:contextualSpacing/>
      <w:jc w:val="right"/>
    </w:pPr>
    <w:rPr>
      <w:rFonts w:ascii="Calibri" w:hAnsi="Calibri"/>
      <w:sz w:val="16"/>
      <w:szCs w:val="10"/>
    </w:rPr>
  </w:style>
  <w:style w:type="paragraph" w:styleId="PROPERTIESBOX" w:customStyle="1">
    <w:name w:val="PROPERTIES BOX"/>
    <w:rsid w:val="00A96CB2"/>
    <w:rPr>
      <w:rFonts w:ascii="Calibri" w:hAnsi="Calibri" w:cs="Calibri" w:eastAsiaTheme="minorEastAsia"/>
      <w:kern w:val="0"/>
      <w:sz w:val="20"/>
      <w:szCs w:val="20"/>
      <w:lang w:eastAsia="ja-JP"/>
    </w:rPr>
  </w:style>
  <w:style w:type="paragraph" w:styleId="BulletListDense" w:customStyle="1">
    <w:name w:val="Bullet List Dense"/>
    <w:basedOn w:val="Normal"/>
    <w:link w:val="BulletListDenseChar"/>
    <w:qFormat/>
    <w:rsid w:val="002E31BD"/>
    <w:pPr>
      <w:numPr>
        <w:numId w:val="7"/>
      </w:numPr>
      <w:spacing w:after="60"/>
    </w:pPr>
  </w:style>
  <w:style w:type="paragraph" w:styleId="RHWFOOTER" w:customStyle="1">
    <w:name w:val="RHW FOOTER"/>
    <w:link w:val="RHWFOOTERChar"/>
    <w:rsid w:val="00777004"/>
    <w:pPr>
      <w:spacing w:after="0"/>
      <w:contextualSpacing/>
      <w:jc w:val="center"/>
      <w:textAlignment w:val="baseline"/>
    </w:pPr>
    <w:rPr>
      <w:rFonts w:ascii="Tw Cen MT" w:hAnsi="Tw Cen MT" w:eastAsia="Times New Roman" w:cs="Arial"/>
      <w:b/>
      <w:bCs/>
      <w:color w:val="CA003C"/>
      <w:kern w:val="0"/>
      <w:sz w:val="36"/>
      <w:szCs w:val="36"/>
      <w:lang w:eastAsia="en-GB"/>
    </w:rPr>
  </w:style>
  <w:style w:type="character" w:styleId="BulletListDenseChar" w:customStyle="1">
    <w:name w:val="Bullet List Dense Char"/>
    <w:basedOn w:val="DefaultParagraphFont"/>
    <w:link w:val="BulletListDense"/>
    <w:rsid w:val="00D10162"/>
    <w:rPr>
      <w:rFonts w:ascii="Calibri" w:hAnsi="Calibri"/>
      <w:sz w:val="22"/>
      <w:lang w:val="en-GB"/>
    </w:rPr>
  </w:style>
  <w:style w:type="character" w:styleId="RHWFOOTERChar" w:customStyle="1">
    <w:name w:val="RHW FOOTER Char"/>
    <w:basedOn w:val="DefaultParagraphFont"/>
    <w:link w:val="RHWFOOTER"/>
    <w:rsid w:val="00777004"/>
    <w:rPr>
      <w:rFonts w:ascii="Tw Cen MT" w:hAnsi="Tw Cen MT" w:eastAsia="Times New Roman" w:cs="Arial"/>
      <w:b/>
      <w:bCs/>
      <w:color w:val="CA003C"/>
      <w:kern w:val="0"/>
      <w:sz w:val="36"/>
      <w:szCs w:val="36"/>
      <w:lang w:val="en-GB" w:eastAsia="en-GB"/>
    </w:rPr>
  </w:style>
  <w:style w:type="paragraph" w:styleId="TOCHeading">
    <w:name w:val="TOC Heading"/>
    <w:basedOn w:val="Heading2"/>
    <w:next w:val="Normal"/>
    <w:uiPriority w:val="39"/>
    <w:unhideWhenUsed/>
    <w:qFormat/>
    <w:rsid w:val="00F7489C"/>
    <w:pPr>
      <w:spacing w:line="240" w:lineRule="auto"/>
    </w:pPr>
    <w:rPr>
      <w:rFonts w:cstheme="minorHAnsi"/>
      <w:szCs w:val="24"/>
    </w:rPr>
  </w:style>
  <w:style w:type="paragraph" w:styleId="Heading10" w:customStyle="1">
    <w:name w:val="Heading1"/>
    <w:basedOn w:val="Heading1"/>
    <w:next w:val="ListParagraph"/>
    <w:link w:val="Heading1Char0"/>
    <w:autoRedefine/>
    <w:rsid w:val="00633851"/>
    <w:pPr>
      <w:keepLines/>
      <w:numPr>
        <w:numId w:val="8"/>
      </w:numPr>
      <w:tabs>
        <w:tab w:val="right" w:pos="9360"/>
      </w:tabs>
      <w:spacing w:before="240" w:line="240" w:lineRule="auto"/>
    </w:pPr>
    <w:rPr>
      <w:rFonts w:ascii="Tw Cen MT" w:hAnsi="Tw Cen MT" w:eastAsiaTheme="majorEastAsia" w:cstheme="majorBidi"/>
      <w:color w:val="C00000"/>
      <w:spacing w:val="50"/>
      <w:kern w:val="0"/>
      <w:lang w:eastAsia="ja-JP"/>
    </w:rPr>
  </w:style>
  <w:style w:type="character" w:styleId="ListParagraphChar" w:customStyle="1">
    <w:name w:val="List Paragraph Char"/>
    <w:basedOn w:val="DefaultParagraphFont"/>
    <w:link w:val="ListParagraph"/>
    <w:uiPriority w:val="34"/>
    <w:rsid w:val="00633851"/>
    <w:rPr>
      <w:rFonts w:ascii="Calibri" w:hAnsi="Calibri"/>
      <w:sz w:val="22"/>
      <w:lang w:val="en-GB"/>
    </w:rPr>
  </w:style>
  <w:style w:type="character" w:styleId="Heading1Char0" w:customStyle="1">
    <w:name w:val="Heading1 Char"/>
    <w:basedOn w:val="ListParagraphChar"/>
    <w:link w:val="Heading10"/>
    <w:rsid w:val="00633851"/>
    <w:rPr>
      <w:rFonts w:ascii="Tw Cen MT" w:hAnsi="Tw Cen MT" w:eastAsiaTheme="majorEastAsia" w:cstheme="majorBidi"/>
      <w:b/>
      <w:color w:val="C00000"/>
      <w:spacing w:val="50"/>
      <w:kern w:val="0"/>
      <w:sz w:val="32"/>
      <w:szCs w:val="24"/>
      <w:lang w:val="en-GB" w:eastAsia="ja-JP"/>
    </w:rPr>
  </w:style>
  <w:style w:type="paragraph" w:styleId="HeaderText" w:customStyle="1">
    <w:name w:val="Header Text"/>
    <w:basedOn w:val="Normal"/>
    <w:link w:val="HeaderTextChar"/>
    <w:rsid w:val="00850BD3"/>
  </w:style>
  <w:style w:type="character" w:styleId="HeaderTextChar" w:customStyle="1">
    <w:name w:val="Header Text Char"/>
    <w:basedOn w:val="DefaultParagraphFont"/>
    <w:link w:val="HeaderText"/>
    <w:rsid w:val="00850BD3"/>
    <w:rPr>
      <w:rFonts w:ascii="Calibri" w:hAnsi="Calibri"/>
      <w:sz w:val="22"/>
      <w:lang w:val="en-GB"/>
    </w:rPr>
  </w:style>
  <w:style w:type="character" w:styleId="NoSpacingChar" w:customStyle="1">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hAnsi="Arial" w:eastAsia="Times New Roman"/>
      <w:kern w:val="0"/>
      <w:szCs w:val="20"/>
    </w:rPr>
  </w:style>
  <w:style w:type="character" w:styleId="BodyTextChar" w:customStyle="1">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hAnsi="Arial" w:eastAsia="Times New Roman"/>
      <w:kern w:val="0"/>
      <w:sz w:val="22"/>
      <w:szCs w:val="20"/>
      <w:lang w:val="en-GB"/>
    </w:rPr>
  </w:style>
  <w:style w:type="character" w:styleId="RHWDETAILChar" w:customStyle="1">
    <w:name w:val="RHW DETAIL Char"/>
    <w:basedOn w:val="DefaultParagraphFont"/>
    <w:link w:val="RHWDETAIL"/>
    <w:locked/>
    <w:rsid w:val="00992211"/>
    <w:rPr>
      <w:rFonts w:ascii="Calibri" w:hAnsi="Calibri"/>
      <w:sz w:val="10"/>
      <w:szCs w:val="10"/>
      <w:lang w:val="en-GB"/>
    </w:rPr>
  </w:style>
  <w:style w:type="paragraph" w:styleId="RHWDETAIL" w:customStyle="1">
    <w:name w:val="RHW DETAIL"/>
    <w:link w:val="RHWDETAILChar"/>
    <w:rsid w:val="00992211"/>
    <w:pPr>
      <w:spacing w:after="120"/>
      <w:contextualSpacing/>
      <w:jc w:val="right"/>
    </w:pPr>
    <w:rPr>
      <w:rFonts w:ascii="Calibri" w:hAnsi="Calibri"/>
      <w:sz w:val="10"/>
      <w:szCs w:val="10"/>
    </w:rPr>
  </w:style>
  <w:style w:type="paragraph" w:styleId="Footer1" w:customStyle="1">
    <w:name w:val="Footer1"/>
    <w:basedOn w:val="Footer"/>
    <w:link w:val="Footer1Char"/>
    <w:rsid w:val="00BB3C88"/>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styleId="Footer1Char" w:customStyle="1">
    <w:name w:val="Footer1 Char"/>
    <w:basedOn w:val="FooterChar"/>
    <w:link w:val="Footer1"/>
    <w:rsid w:val="00BB3C88"/>
    <w:rPr>
      <w:rFonts w:ascii="Calibri" w:hAnsi="Calibri" w:eastAsia="Times New Roman" w:cs="Arial"/>
      <w:color w:val="707070"/>
      <w:kern w:val="0"/>
      <w:sz w:val="16"/>
      <w:szCs w:val="16"/>
      <w:lang w:val="en-GB" w:eastAsia="ja-JP"/>
    </w:rPr>
  </w:style>
  <w:style w:type="paragraph" w:styleId="Normalleftjustfied" w:customStyle="1">
    <w:name w:val="Normal left justfied"/>
    <w:basedOn w:val="Normal"/>
    <w:link w:val="NormalleftjustfiedChar"/>
    <w:rsid w:val="000361B6"/>
    <w:rPr>
      <w:rFonts w:eastAsia="Times New Roman"/>
      <w:kern w:val="0"/>
      <w:szCs w:val="24"/>
    </w:rPr>
  </w:style>
  <w:style w:type="character" w:styleId="NormalleftjustfiedChar" w:customStyle="1">
    <w:name w:val="Normal left justfied Char"/>
    <w:basedOn w:val="DefaultParagraphFont"/>
    <w:link w:val="Normalleftjustfied"/>
    <w:rsid w:val="000361B6"/>
    <w:rPr>
      <w:rFonts w:ascii="Calibri" w:hAnsi="Calibri" w:eastAsia="Times New Roman"/>
      <w:kern w:val="0"/>
      <w:sz w:val="22"/>
      <w:szCs w:val="24"/>
      <w:lang w:val="en-GB"/>
    </w:rPr>
  </w:style>
  <w:style w:type="paragraph" w:styleId="Headeraddress" w:customStyle="1">
    <w:name w:val="Header address"/>
    <w:basedOn w:val="Normal"/>
    <w:link w:val="HeaderaddressChar"/>
    <w:rsid w:val="00F553DC"/>
    <w:pPr>
      <w:jc w:val="right"/>
    </w:pPr>
    <w:rPr>
      <w:color w:val="707070"/>
      <w:sz w:val="20"/>
      <w:szCs w:val="20"/>
    </w:rPr>
  </w:style>
  <w:style w:type="character" w:styleId="HeaderaddressChar" w:customStyle="1">
    <w:name w:val="Header address Char"/>
    <w:basedOn w:val="DefaultParagraphFont"/>
    <w:link w:val="Headeraddress"/>
    <w:rsid w:val="00F553DC"/>
    <w:rPr>
      <w:rFonts w:ascii="Calibri" w:hAnsi="Calibri"/>
      <w:color w:val="707070"/>
      <w:sz w:val="20"/>
      <w:szCs w:val="20"/>
      <w:lang w:val="en-GB"/>
    </w:rPr>
  </w:style>
  <w:style w:type="paragraph" w:styleId="Subtitle2" w:customStyle="1">
    <w:name w:val="Subtitle2"/>
    <w:basedOn w:val="Subtitle"/>
    <w:link w:val="Subtitle2Char"/>
    <w:qFormat/>
    <w:rsid w:val="00735584"/>
    <w:rPr>
      <w:color w:val="008996"/>
    </w:rPr>
  </w:style>
  <w:style w:type="paragraph" w:styleId="Subtitle3" w:customStyle="1">
    <w:name w:val="Subtitle3"/>
    <w:basedOn w:val="Subtitle"/>
    <w:link w:val="Subtitle3Char"/>
    <w:qFormat/>
    <w:rsid w:val="00735584"/>
    <w:rPr>
      <w:color w:val="81BC00"/>
    </w:rPr>
  </w:style>
  <w:style w:type="character" w:styleId="Subtitle2Char" w:customStyle="1">
    <w:name w:val="Subtitle2 Char"/>
    <w:basedOn w:val="Heading1Char"/>
    <w:link w:val="Subtitle2"/>
    <w:rsid w:val="00735584"/>
    <w:rPr>
      <w:rFonts w:ascii="Calibri" w:hAnsi="Calibri"/>
      <w:b/>
      <w:color w:val="008996"/>
      <w:sz w:val="22"/>
      <w:szCs w:val="40"/>
      <w:lang w:val="en-GB"/>
    </w:rPr>
  </w:style>
  <w:style w:type="character" w:styleId="Subtitle3Char" w:customStyle="1">
    <w:name w:val="Subtitle3 Char"/>
    <w:basedOn w:val="Subtitle2Char"/>
    <w:link w:val="Subtitle3"/>
    <w:rsid w:val="00735584"/>
    <w:rPr>
      <w:rFonts w:ascii="Calibri" w:hAnsi="Calibri"/>
      <w:b/>
      <w:color w:val="81BC00"/>
      <w:sz w:val="22"/>
      <w:szCs w:val="40"/>
      <w:lang w:val="en-GB"/>
    </w:rPr>
  </w:style>
  <w:style w:type="paragraph" w:styleId="PageNos" w:customStyle="1">
    <w:name w:val="Page Nos"/>
    <w:basedOn w:val="Footer"/>
    <w:link w:val="PageNosChar"/>
    <w:rsid w:val="00BB3C88"/>
    <w:pPr>
      <w:spacing w:line="240" w:lineRule="auto"/>
      <w:ind w:right="-516"/>
      <w:jc w:val="right"/>
    </w:pPr>
    <w:rPr>
      <w:color w:val="707070"/>
    </w:rPr>
  </w:style>
  <w:style w:type="character" w:styleId="PageNosChar" w:customStyle="1">
    <w:name w:val="Page Nos Char"/>
    <w:basedOn w:val="FooterChar"/>
    <w:link w:val="PageNos"/>
    <w:rsid w:val="00BB3C88"/>
    <w:rPr>
      <w:rFonts w:ascii="Calibri" w:hAnsi="Calibri" w:cs="Times New Roman"/>
      <w:color w:val="707070"/>
      <w:sz w:val="22"/>
      <w:szCs w:val="20"/>
      <w:lang w:val="en-GB" w:eastAsia="ja-JP"/>
    </w:rPr>
  </w:style>
  <w:style w:type="paragraph" w:styleId="Numberparagraph" w:customStyle="1">
    <w:name w:val="Number paragraph"/>
    <w:basedOn w:val="ListParagraph"/>
    <w:link w:val="NumberparagraphChar"/>
    <w:qFormat/>
    <w:rsid w:val="00D10162"/>
    <w:pPr>
      <w:numPr>
        <w:ilvl w:val="1"/>
        <w:numId w:val="11"/>
      </w:numPr>
      <w:outlineLvl w:val="1"/>
    </w:pPr>
  </w:style>
  <w:style w:type="character" w:styleId="NumberparagraphChar" w:customStyle="1">
    <w:name w:val="Number paragraph Char"/>
    <w:basedOn w:val="HeaderTextChar"/>
    <w:link w:val="Numberparagraph"/>
    <w:rsid w:val="00D10162"/>
    <w:rPr>
      <w:rFonts w:ascii="Calibri" w:hAnsi="Calibri"/>
      <w:sz w:val="22"/>
      <w:lang w:val="en-GB"/>
    </w:rPr>
  </w:style>
  <w:style w:type="paragraph" w:styleId="FootnoteText">
    <w:name w:val="footnote text"/>
    <w:basedOn w:val="Normal"/>
    <w:link w:val="FootnoteTextChar"/>
    <w:uiPriority w:val="99"/>
    <w:semiHidden/>
    <w:unhideWhenUsed/>
    <w:rsid w:val="00BF75CE"/>
    <w:pPr>
      <w:spacing w:line="240" w:lineRule="auto"/>
    </w:pPr>
    <w:rPr>
      <w:sz w:val="20"/>
      <w:szCs w:val="20"/>
    </w:rPr>
  </w:style>
  <w:style w:type="character" w:styleId="FootnoteTextChar" w:customStyle="1">
    <w:name w:val="Footnote Text Char"/>
    <w:basedOn w:val="DefaultParagraphFont"/>
    <w:link w:val="FootnoteText"/>
    <w:uiPriority w:val="99"/>
    <w:semiHidden/>
    <w:rsid w:val="00BF75CE"/>
    <w:rPr>
      <w:rFonts w:ascii="Calibri" w:hAnsi="Calibri"/>
      <w:sz w:val="20"/>
      <w:szCs w:val="20"/>
      <w:lang w:val="en-GB"/>
    </w:rPr>
  </w:style>
  <w:style w:type="character" w:styleId="FootnoteReference">
    <w:name w:val="footnote reference"/>
    <w:basedOn w:val="DefaultParagraphFont"/>
    <w:uiPriority w:val="99"/>
    <w:semiHidden/>
    <w:unhideWhenUsed/>
    <w:rsid w:val="00BF75CE"/>
    <w:rPr>
      <w:vertAlign w:val="superscript"/>
    </w:rPr>
  </w:style>
  <w:style w:type="paragraph" w:styleId="Subtitle4" w:customStyle="1">
    <w:name w:val="Subtitle4"/>
    <w:basedOn w:val="Subtitle3"/>
    <w:link w:val="Subtitle4Char"/>
    <w:qFormat/>
    <w:rsid w:val="00034388"/>
    <w:pPr>
      <w:keepNext/>
    </w:pPr>
    <w:rPr>
      <w:noProof/>
      <w:color w:val="707070"/>
      <w:szCs w:val="22"/>
      <w:lang w:eastAsia="en-GB"/>
    </w:rPr>
  </w:style>
  <w:style w:type="character" w:styleId="Subtitle4Char" w:customStyle="1">
    <w:name w:val="Subtitle4 Char"/>
    <w:basedOn w:val="Subtitle3Char"/>
    <w:link w:val="Subtitle4"/>
    <w:rsid w:val="00034388"/>
    <w:rPr>
      <w:rFonts w:ascii="Calibri" w:hAnsi="Calibri"/>
      <w:b/>
      <w:noProof/>
      <w:color w:val="707070"/>
      <w:sz w:val="22"/>
      <w:szCs w:val="22"/>
      <w:lang w:val="en-GB" w:eastAsia="en-GB"/>
    </w:rPr>
  </w:style>
  <w:style w:type="character" w:styleId="UnresolvedMention">
    <w:name w:val="Unresolved Mention"/>
    <w:basedOn w:val="DefaultParagraphFont"/>
    <w:uiPriority w:val="99"/>
    <w:semiHidden/>
    <w:unhideWhenUsed/>
    <w:rsid w:val="000C1506"/>
    <w:rPr>
      <w:color w:val="605E5C"/>
      <w:shd w:val="clear" w:color="auto" w:fill="E1DFDD"/>
    </w:rPr>
  </w:style>
  <w:style w:type="paragraph" w:styleId="Standard" w:customStyle="1">
    <w:name w:val="Standard"/>
    <w:rsid w:val="00362862"/>
    <w:pPr>
      <w:suppressAutoHyphens/>
      <w:autoSpaceDN w:val="0"/>
      <w:spacing w:after="0"/>
      <w:textAlignment w:val="baseline"/>
    </w:pPr>
    <w:rPr>
      <w:rFonts w:ascii="Arial" w:hAnsi="Arial" w:eastAsia="Arial" w:cs="Arial"/>
      <w:kern w:val="0"/>
      <w:sz w:val="22"/>
      <w:szCs w:val="22"/>
      <w:lang w:eastAsia="zh-CN" w:bidi="hi-IN"/>
    </w:rPr>
  </w:style>
  <w:style w:type="paragraph" w:styleId="Default" w:customStyle="1">
    <w:name w:val="Default"/>
    <w:rsid w:val="00A80B92"/>
    <w:pPr>
      <w:autoSpaceDE w:val="0"/>
      <w:autoSpaceDN w:val="0"/>
      <w:adjustRightInd w:val="0"/>
      <w:spacing w:after="0" w:line="240" w:lineRule="auto"/>
    </w:pPr>
    <w:rPr>
      <w:rFonts w:ascii="Calibri" w:hAnsi="Calibri" w:cs="Calibri"/>
      <w:color w:val="000000"/>
      <w:kern w:val="0"/>
      <w:sz w:val="24"/>
      <w:szCs w:val="24"/>
    </w:rPr>
  </w:style>
  <w:style w:type="character" w:styleId="normaltextrun" w:customStyle="1">
    <w:name w:val="normaltextrun"/>
    <w:basedOn w:val="DefaultParagraphFont"/>
    <w:rsid w:val="00AC4D4A"/>
  </w:style>
  <w:style w:type="character" w:styleId="eop" w:customStyle="1">
    <w:name w:val="eop"/>
    <w:basedOn w:val="DefaultParagraphFont"/>
    <w:rsid w:val="00AC4D4A"/>
  </w:style>
  <w:style w:type="character" w:styleId="CommentReference">
    <w:name w:val="annotation reference"/>
    <w:basedOn w:val="DefaultParagraphFont"/>
    <w:uiPriority w:val="99"/>
    <w:semiHidden/>
    <w:unhideWhenUsed/>
    <w:rsid w:val="007D63F2"/>
    <w:rPr>
      <w:sz w:val="16"/>
      <w:szCs w:val="16"/>
    </w:rPr>
  </w:style>
  <w:style w:type="paragraph" w:styleId="CommentText">
    <w:name w:val="annotation text"/>
    <w:basedOn w:val="Normal"/>
    <w:link w:val="CommentTextChar"/>
    <w:uiPriority w:val="99"/>
    <w:unhideWhenUsed/>
    <w:rsid w:val="007D63F2"/>
    <w:pPr>
      <w:spacing w:line="240" w:lineRule="auto"/>
    </w:pPr>
    <w:rPr>
      <w:sz w:val="20"/>
      <w:szCs w:val="20"/>
    </w:rPr>
  </w:style>
  <w:style w:type="character" w:styleId="CommentTextChar" w:customStyle="1">
    <w:name w:val="Comment Text Char"/>
    <w:basedOn w:val="DefaultParagraphFont"/>
    <w:link w:val="CommentText"/>
    <w:uiPriority w:val="99"/>
    <w:rsid w:val="007D63F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D63F2"/>
    <w:rPr>
      <w:b/>
      <w:bCs/>
    </w:rPr>
  </w:style>
  <w:style w:type="character" w:styleId="CommentSubjectChar" w:customStyle="1">
    <w:name w:val="Comment Subject Char"/>
    <w:basedOn w:val="CommentTextChar"/>
    <w:link w:val="CommentSubject"/>
    <w:uiPriority w:val="99"/>
    <w:semiHidden/>
    <w:rsid w:val="007D63F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040590">
      <w:bodyDiv w:val="1"/>
      <w:marLeft w:val="0"/>
      <w:marRight w:val="0"/>
      <w:marTop w:val="0"/>
      <w:marBottom w:val="0"/>
      <w:divBdr>
        <w:top w:val="none" w:sz="0" w:space="0" w:color="auto"/>
        <w:left w:val="none" w:sz="0" w:space="0" w:color="auto"/>
        <w:bottom w:val="none" w:sz="0" w:space="0" w:color="auto"/>
        <w:right w:val="none" w:sz="0" w:space="0" w:color="auto"/>
      </w:divBdr>
    </w:div>
    <w:div w:id="21459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carbonfootprint.com/docs/carbon_footprint_appraisal_-_methodology_document.pdf"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2.png"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24"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webSettings" Target="webSettings.xml" Id="rId10" /><Relationship Type="http://schemas.openxmlformats.org/officeDocument/2006/relationships/hyperlink" Target="https://www.carbonfootprint.com/docs/carbon_footprint_appraisal_-_methodology_document.pdf"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glossaryDocument" Target="glossary/document.xml" Id="rId30" /></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B2699EB16C4F8EB8BBEF71D4257D85"/>
        <w:category>
          <w:name w:val="General"/>
          <w:gallery w:val="placeholder"/>
        </w:category>
        <w:types>
          <w:type w:val="bbPlcHdr"/>
        </w:types>
        <w:behaviors>
          <w:behavior w:val="content"/>
        </w:behaviors>
        <w:guid w:val="{BC09D2A9-F51F-4E07-8388-8C28F946B872}"/>
      </w:docPartPr>
      <w:docPartBody>
        <w:p w:rsidR="00365877" w:rsidP="00644533" w:rsidRDefault="00644533">
          <w:pPr>
            <w:pStyle w:val="84B2699EB16C4F8EB8BBEF71D4257D85"/>
          </w:pPr>
          <w:r>
            <w:rPr>
              <w:rFonts w:asciiTheme="majorHAnsi" w:hAnsiTheme="majorHAnsi" w:eastAsiaTheme="majorEastAsia" w:cstheme="majorBidi"/>
              <w:caps/>
              <w:color w:val="0E2841" w:themeColor="text2"/>
              <w:sz w:val="110"/>
              <w:szCs w:val="110"/>
            </w:rPr>
            <w:t>[Type the document title]</w:t>
          </w:r>
        </w:p>
      </w:docPartBody>
    </w:docPart>
    <w:docPart>
      <w:docPartPr>
        <w:name w:val="9130473A11A64F81A862196DE9337D37"/>
        <w:category>
          <w:name w:val="General"/>
          <w:gallery w:val="placeholder"/>
        </w:category>
        <w:types>
          <w:type w:val="bbPlcHdr"/>
        </w:types>
        <w:behaviors>
          <w:behavior w:val="content"/>
        </w:behaviors>
        <w:guid w:val="{263BDC11-7C0E-4B3B-BE42-12E772A30051}"/>
      </w:docPartPr>
      <w:docPartBody>
        <w:p w:rsidR="00365877" w:rsidP="00644533" w:rsidRDefault="00644533">
          <w:pPr>
            <w:pStyle w:val="9130473A11A64F81A862196DE9337D37"/>
          </w:pPr>
          <w:r w:rsidRPr="00704EB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MT">
    <w:altName w:val="MS Gothic"/>
    <w:panose1 w:val="00000000000000000000"/>
    <w:charset w:val="80"/>
    <w:family w:val="auto"/>
    <w:notTrueType/>
    <w:pitch w:val="default"/>
    <w:sig w:usb0="00000001" w:usb1="08070000" w:usb2="00000010" w:usb3="00000000" w:csb0="00020000" w:csb1="00000000"/>
  </w:font>
  <w:font w:name="Cochocib Script Latin Pro">
    <w:charset w:val="00"/>
    <w:family w:val="auto"/>
    <w:pitch w:val="variable"/>
    <w:sig w:usb0="A00000AF" w:usb1="50000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33"/>
    <w:rsid w:val="00080967"/>
    <w:rsid w:val="002D6A7F"/>
    <w:rsid w:val="00314F91"/>
    <w:rsid w:val="00365877"/>
    <w:rsid w:val="00480788"/>
    <w:rsid w:val="00644533"/>
    <w:rsid w:val="00712B57"/>
    <w:rsid w:val="00841B67"/>
    <w:rsid w:val="008666E7"/>
    <w:rsid w:val="00971FDE"/>
    <w:rsid w:val="00A728E6"/>
    <w:rsid w:val="00C724C0"/>
    <w:rsid w:val="00F7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B2699EB16C4F8EB8BBEF71D4257D85">
    <w:name w:val="84B2699EB16C4F8EB8BBEF71D4257D85"/>
    <w:rsid w:val="00644533"/>
  </w:style>
  <w:style w:type="character" w:styleId="PlaceholderText">
    <w:name w:val="Placeholder Text"/>
    <w:basedOn w:val="DefaultParagraphFont"/>
    <w:uiPriority w:val="99"/>
    <w:unhideWhenUsed/>
    <w:rsid w:val="00644533"/>
    <w:rPr>
      <w:color w:val="808080"/>
    </w:rPr>
  </w:style>
  <w:style w:type="paragraph" w:customStyle="1" w:styleId="9130473A11A64F81A862196DE9337D37">
    <w:name w:val="9130473A11A64F81A862196DE9337D37"/>
    <w:rsid w:val="00644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C3D600"/>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A679E3ACECEF4FACA6A5CEBC6D74F5" ma:contentTypeVersion="11" ma:contentTypeDescription="Create a new document." ma:contentTypeScope="" ma:versionID="beff9a772f0a4100c2db85b8b5bf34ad">
  <xsd:schema xmlns:xsd="http://www.w3.org/2001/XMLSchema" xmlns:xs="http://www.w3.org/2001/XMLSchema" xmlns:p="http://schemas.microsoft.com/office/2006/metadata/properties" xmlns:ns2="539fdeb2-eb90-4120-8f21-d5429a723ade" targetNamespace="http://schemas.microsoft.com/office/2006/metadata/properties" ma:root="true" ma:fieldsID="47bb66179cd6b10889c9796e8f370651" ns2:_="">
    <xsd:import namespace="539fdeb2-eb90-4120-8f21-d5429a723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escrip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fdeb2-eb90-4120-8f21-d5429a723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escription" ma:index="17" nillable="true" ma:displayName="Description" ma:format="Dropdown" ma:internalName="Description">
      <xsd:simpleType>
        <xsd:restriction base="dms:Note">
          <xsd:maxLength value="255"/>
        </xsd:restriction>
      </xsd:simpleType>
    </xsd:element>
    <xsd:element name="Category" ma:index="18" nillable="true" ma:displayName="Category " ma:format="Dropdown"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Description xmlns="539fdeb2-eb90-4120-8f21-d5429a723ade" xsi:nil="true"/>
    <Category xmlns="539fdeb2-eb90-4120-8f21-d5429a723ad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19CE8F-C15E-4FA0-940A-CE8272F2DFEF}">
  <ds:schemaRefs>
    <ds:schemaRef ds:uri="http://schemas.microsoft.com/sharepoint/v3/contenttype/forms"/>
  </ds:schemaRefs>
</ds:datastoreItem>
</file>

<file path=customXml/itemProps3.xml><?xml version="1.0" encoding="utf-8"?>
<ds:datastoreItem xmlns:ds="http://schemas.openxmlformats.org/officeDocument/2006/customXml" ds:itemID="{7625809D-6AEE-41C4-819D-AFECFD75C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fdeb2-eb90-4120-8f21-d5429a723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B0C9-8F7A-4C86-88DF-E8049FA160F1}">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B80DA25-5313-496D-9091-B0257B5B5654}">
  <ds:schemaRefs>
    <ds:schemaRef ds:uri="http://schemas.microsoft.com/office/2006/metadata/properties"/>
    <ds:schemaRef ds:uri="http://schemas.microsoft.com/office/infopath/2007/PartnerControls"/>
    <ds:schemaRef ds:uri="539fdeb2-eb90-4120-8f21-d5429a723a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BM2326-VITA Procedure Template-1</ap:Template>
  <ap:Application>Microsoft Word for the web</ap:Application>
  <ap:DocSecurity>0</ap:DocSecurity>
  <ap:ScaleCrop>false</ap:ScaleCrop>
  <ap:Manager>Human Resources</ap:Manager>
  <ap:Company>RehabWorks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Carbon Reduction Plan</dc:title>
  <dc:subject>Enter Sub-Title Of Policy</dc:subject>
  <dc:creator>Human Resources</dc:creator>
  <keywords>BM1234</keywords>
  <dc:description>0.1</dc:description>
  <lastModifiedBy>Ishmael Beckford</lastModifiedBy>
  <revision>214</revision>
  <lastPrinted>2023-06-23T16:09:00.0000000Z</lastPrinted>
  <dcterms:created xsi:type="dcterms:W3CDTF">2021-06-24T23:19:00.0000000Z</dcterms:created>
  <dcterms:modified xsi:type="dcterms:W3CDTF">2024-05-10T11:10:57.0338647Z</dcterms:modified>
  <category>1 (Proprietary)</category>
  <contentStatus>PUBLISHED</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0x01010077A679E3ACECEF4FACA6A5CEBC6D74F5</vt:lpwstr>
  </property>
  <property fmtid="{D5CDD505-2E9C-101B-9397-08002B2CF9AE}" pid="9" name="GrammarlyDocumentId">
    <vt:lpwstr>3a880e5afced53a72803de722737adc00ec4b6335d684629565b74399084c1e0</vt:lpwstr>
  </property>
</Properties>
</file>